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4EE" w14:textId="77777777" w:rsidR="005A73EF" w:rsidRPr="00093205" w:rsidRDefault="005A73EF" w:rsidP="004473B3">
      <w:pPr>
        <w:spacing w:before="360" w:after="120" w:line="276" w:lineRule="auto"/>
        <w:rPr>
          <w:rFonts w:asciiTheme="minorHAnsi" w:hAnsiTheme="minorHAnsi"/>
          <w:b/>
          <w:bCs/>
          <w:color w:val="000000" w:themeColor="text1"/>
          <w:sz w:val="52"/>
          <w:szCs w:val="52"/>
        </w:rPr>
      </w:pPr>
      <w:r w:rsidRPr="00093205">
        <w:rPr>
          <w:rFonts w:asciiTheme="minorHAnsi" w:hAnsiTheme="minorHAnsi"/>
          <w:b/>
          <w:bCs/>
          <w:noProof/>
          <w:color w:val="000000" w:themeColor="text1"/>
          <w:sz w:val="36"/>
          <w:szCs w:val="36"/>
        </w:rPr>
        <w:drawing>
          <wp:anchor distT="0" distB="0" distL="114300" distR="114300" simplePos="0" relativeHeight="251659264" behindDoc="0" locked="0" layoutInCell="1" allowOverlap="1" wp14:anchorId="61E5583C" wp14:editId="3676DA94">
            <wp:simplePos x="0" y="0"/>
            <wp:positionH relativeFrom="margin">
              <wp:posOffset>4293220</wp:posOffset>
            </wp:positionH>
            <wp:positionV relativeFrom="page">
              <wp:posOffset>825113</wp:posOffset>
            </wp:positionV>
            <wp:extent cx="1600200" cy="1600200"/>
            <wp:effectExtent l="0" t="0" r="0" b="0"/>
            <wp:wrapThrough wrapText="bothSides">
              <wp:wrapPolygon edited="0">
                <wp:start x="7457" y="0"/>
                <wp:lineTo x="5400" y="771"/>
                <wp:lineTo x="1543" y="3600"/>
                <wp:lineTo x="0" y="6943"/>
                <wp:lineTo x="0" y="14143"/>
                <wp:lineTo x="1029" y="16457"/>
                <wp:lineTo x="1029" y="16971"/>
                <wp:lineTo x="5143" y="20571"/>
                <wp:lineTo x="7457" y="21343"/>
                <wp:lineTo x="13886" y="21343"/>
                <wp:lineTo x="16200" y="20571"/>
                <wp:lineTo x="20314" y="16971"/>
                <wp:lineTo x="20314" y="16457"/>
                <wp:lineTo x="21343" y="13886"/>
                <wp:lineTo x="21343" y="6943"/>
                <wp:lineTo x="20057" y="3600"/>
                <wp:lineTo x="15943" y="771"/>
                <wp:lineTo x="13886" y="0"/>
                <wp:lineTo x="7457"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14:paraId="6089D136" w14:textId="77777777" w:rsidR="005A73EF" w:rsidRPr="00093205" w:rsidRDefault="005A73EF" w:rsidP="004473B3">
      <w:pPr>
        <w:spacing w:before="360" w:after="120" w:line="276" w:lineRule="auto"/>
        <w:rPr>
          <w:rFonts w:asciiTheme="minorHAnsi" w:hAnsiTheme="minorHAnsi"/>
          <w:b/>
          <w:bCs/>
          <w:color w:val="000000" w:themeColor="text1"/>
          <w:sz w:val="52"/>
          <w:szCs w:val="52"/>
        </w:rPr>
      </w:pPr>
    </w:p>
    <w:p w14:paraId="222BDD1C" w14:textId="77777777" w:rsidR="005A73EF" w:rsidRPr="00093205" w:rsidRDefault="005A73EF" w:rsidP="004473B3">
      <w:pPr>
        <w:spacing w:before="360" w:after="120" w:line="276" w:lineRule="auto"/>
        <w:rPr>
          <w:rFonts w:asciiTheme="minorHAnsi" w:hAnsiTheme="minorHAnsi"/>
          <w:b/>
          <w:bCs/>
          <w:color w:val="000000" w:themeColor="text1"/>
          <w:sz w:val="52"/>
          <w:szCs w:val="52"/>
        </w:rPr>
      </w:pPr>
    </w:p>
    <w:p w14:paraId="07CE4282" w14:textId="77777777" w:rsidR="005A73EF" w:rsidRPr="00093205" w:rsidRDefault="005A73EF" w:rsidP="004473B3">
      <w:pPr>
        <w:spacing w:before="360" w:after="120" w:line="276" w:lineRule="auto"/>
        <w:rPr>
          <w:rFonts w:asciiTheme="minorHAnsi" w:hAnsiTheme="minorHAnsi"/>
          <w:color w:val="000000" w:themeColor="text1"/>
        </w:rPr>
      </w:pPr>
      <w:r w:rsidRPr="00093205">
        <w:rPr>
          <w:rFonts w:asciiTheme="minorHAnsi" w:hAnsiTheme="minorHAnsi"/>
          <w:b/>
          <w:bCs/>
          <w:color w:val="000000" w:themeColor="text1"/>
          <w:sz w:val="52"/>
          <w:szCs w:val="52"/>
        </w:rPr>
        <w:t>AI use at PAC Australia</w:t>
      </w:r>
    </w:p>
    <w:p w14:paraId="2BC57700" w14:textId="6DEC669C" w:rsidR="00844F5C" w:rsidRPr="00093205" w:rsidRDefault="005A73EF" w:rsidP="004473B3">
      <w:pPr>
        <w:spacing w:after="240" w:line="276" w:lineRule="auto"/>
        <w:rPr>
          <w:rFonts w:asciiTheme="minorHAnsi" w:hAnsiTheme="minorHAnsi"/>
          <w:color w:val="000000" w:themeColor="text1"/>
          <w:sz w:val="30"/>
          <w:szCs w:val="30"/>
        </w:rPr>
      </w:pPr>
      <w:r w:rsidRPr="00093205">
        <w:rPr>
          <w:rFonts w:asciiTheme="minorHAnsi" w:hAnsiTheme="minorHAnsi"/>
          <w:color w:val="000000" w:themeColor="text1"/>
          <w:sz w:val="30"/>
          <w:szCs w:val="30"/>
        </w:rPr>
        <w:t>Toward a values-aligned, efficient and trustworthy approach to AI in our work.</w:t>
      </w:r>
    </w:p>
    <w:p w14:paraId="30BCE3C6" w14:textId="77777777" w:rsidR="005A73EF" w:rsidRPr="00093205" w:rsidRDefault="005A73EF" w:rsidP="004473B3">
      <w:pPr>
        <w:spacing w:after="240" w:line="276" w:lineRule="auto"/>
        <w:rPr>
          <w:rFonts w:asciiTheme="minorHAnsi" w:hAnsiTheme="minorHAnsi"/>
          <w:color w:val="000000" w:themeColor="text1"/>
        </w:rPr>
      </w:pPr>
    </w:p>
    <w:p w14:paraId="72BF48D8" w14:textId="77777777" w:rsidR="005A73EF" w:rsidRPr="00093205" w:rsidRDefault="005A73EF" w:rsidP="004473B3">
      <w:pPr>
        <w:spacing w:after="240" w:line="276" w:lineRule="auto"/>
        <w:rPr>
          <w:rFonts w:asciiTheme="minorHAnsi" w:hAnsiTheme="minorHAnsi"/>
          <w:color w:val="000000" w:themeColor="text1"/>
        </w:rPr>
      </w:pPr>
    </w:p>
    <w:p w14:paraId="3C2D13A1" w14:textId="77777777" w:rsidR="005A73EF" w:rsidRPr="00093205" w:rsidRDefault="005A73EF" w:rsidP="004473B3">
      <w:pPr>
        <w:spacing w:after="240" w:line="276" w:lineRule="auto"/>
        <w:rPr>
          <w:rFonts w:asciiTheme="minorHAnsi" w:hAnsiTheme="minorHAnsi"/>
          <w:color w:val="000000" w:themeColor="text1"/>
        </w:rPr>
      </w:pPr>
    </w:p>
    <w:p w14:paraId="267F972A" w14:textId="77777777" w:rsidR="005A73EF" w:rsidRPr="00093205" w:rsidRDefault="005A73EF" w:rsidP="004473B3">
      <w:pPr>
        <w:spacing w:after="240" w:line="276" w:lineRule="auto"/>
        <w:rPr>
          <w:rFonts w:asciiTheme="minorHAnsi" w:hAnsiTheme="minorHAnsi"/>
          <w:color w:val="000000" w:themeColor="text1"/>
        </w:rPr>
      </w:pPr>
    </w:p>
    <w:p w14:paraId="5DB5B60E" w14:textId="77777777" w:rsidR="005A73EF" w:rsidRPr="00093205" w:rsidRDefault="005A73EF" w:rsidP="004473B3">
      <w:pPr>
        <w:spacing w:after="240" w:line="276" w:lineRule="auto"/>
        <w:rPr>
          <w:rFonts w:asciiTheme="minorHAnsi" w:hAnsiTheme="minorHAnsi"/>
          <w:color w:val="000000" w:themeColor="text1"/>
        </w:rPr>
      </w:pPr>
    </w:p>
    <w:p w14:paraId="2ED5EBC7" w14:textId="77777777" w:rsidR="005A73EF" w:rsidRPr="00093205" w:rsidRDefault="005A73EF" w:rsidP="004473B3">
      <w:pPr>
        <w:spacing w:after="240" w:line="276" w:lineRule="auto"/>
        <w:rPr>
          <w:rFonts w:asciiTheme="minorHAnsi" w:hAnsiTheme="minorHAnsi"/>
          <w:color w:val="000000" w:themeColor="text1"/>
        </w:rPr>
      </w:pPr>
    </w:p>
    <w:p w14:paraId="5516B0FC" w14:textId="77777777" w:rsidR="005A73EF" w:rsidRPr="00093205" w:rsidRDefault="005A73EF" w:rsidP="004473B3">
      <w:pPr>
        <w:spacing w:after="240" w:line="276" w:lineRule="auto"/>
        <w:rPr>
          <w:rFonts w:asciiTheme="minorHAnsi" w:hAnsiTheme="minorHAnsi"/>
          <w:color w:val="000000" w:themeColor="text1"/>
        </w:rPr>
      </w:pPr>
    </w:p>
    <w:p w14:paraId="5F98349C" w14:textId="77777777" w:rsidR="005A73EF" w:rsidRPr="00093205" w:rsidRDefault="005A73EF" w:rsidP="004473B3">
      <w:pPr>
        <w:spacing w:after="240" w:line="276" w:lineRule="auto"/>
        <w:rPr>
          <w:rFonts w:asciiTheme="minorHAnsi" w:hAnsiTheme="minorHAnsi"/>
          <w:color w:val="000000" w:themeColor="text1"/>
        </w:rPr>
      </w:pPr>
    </w:p>
    <w:p w14:paraId="10C77965" w14:textId="77777777" w:rsidR="005A73EF" w:rsidRPr="00093205" w:rsidRDefault="005A73EF" w:rsidP="004473B3">
      <w:pPr>
        <w:spacing w:after="240" w:line="276" w:lineRule="auto"/>
        <w:rPr>
          <w:rFonts w:asciiTheme="minorHAnsi" w:hAnsiTheme="minorHAnsi"/>
          <w:color w:val="000000" w:themeColor="text1"/>
        </w:rPr>
      </w:pPr>
    </w:p>
    <w:p w14:paraId="4E76BBD3" w14:textId="77777777" w:rsidR="005A73EF" w:rsidRPr="00093205" w:rsidRDefault="005A73EF" w:rsidP="004473B3">
      <w:pPr>
        <w:spacing w:after="240" w:line="276" w:lineRule="auto"/>
        <w:rPr>
          <w:rFonts w:asciiTheme="minorHAnsi" w:hAnsiTheme="minorHAnsi"/>
          <w:color w:val="000000" w:themeColor="text1"/>
        </w:rPr>
      </w:pPr>
    </w:p>
    <w:p w14:paraId="5FEB7594" w14:textId="77777777" w:rsidR="005A73EF" w:rsidRPr="00093205" w:rsidRDefault="005A73EF" w:rsidP="004473B3">
      <w:pPr>
        <w:spacing w:after="240" w:line="276" w:lineRule="auto"/>
        <w:rPr>
          <w:rFonts w:asciiTheme="minorHAnsi" w:hAnsiTheme="minorHAnsi"/>
          <w:color w:val="000000" w:themeColor="text1"/>
        </w:rPr>
      </w:pPr>
    </w:p>
    <w:p w14:paraId="6B97C02E" w14:textId="77777777" w:rsidR="005A73EF" w:rsidRPr="00093205" w:rsidRDefault="005A73EF" w:rsidP="004473B3">
      <w:pPr>
        <w:spacing w:after="240" w:line="276" w:lineRule="auto"/>
        <w:rPr>
          <w:rFonts w:asciiTheme="minorHAnsi" w:hAnsiTheme="minorHAnsi"/>
          <w:color w:val="000000" w:themeColor="text1"/>
        </w:rPr>
      </w:pPr>
    </w:p>
    <w:tbl>
      <w:tblPr>
        <w:tblW w:w="9070" w:type="dxa"/>
        <w:shd w:val="clear" w:color="auto" w:fill="FFDDDD"/>
        <w:tblCellMar>
          <w:left w:w="10" w:type="dxa"/>
          <w:right w:w="10" w:type="dxa"/>
        </w:tblCellMar>
        <w:tblLook w:val="0000" w:firstRow="0" w:lastRow="0" w:firstColumn="0" w:lastColumn="0" w:noHBand="0" w:noVBand="0"/>
      </w:tblPr>
      <w:tblGrid>
        <w:gridCol w:w="9070"/>
      </w:tblGrid>
      <w:tr w:rsidR="00844F5C" w:rsidRPr="00093205" w14:paraId="2BC57704" w14:textId="77777777" w:rsidTr="00A25DE1">
        <w:tc>
          <w:tcPr>
            <w:tcW w:w="9070" w:type="dxa"/>
            <w:shd w:val="clear" w:color="auto" w:fill="FFDDDD"/>
            <w:tcMar>
              <w:top w:w="110" w:type="dxa"/>
              <w:left w:w="180" w:type="dxa"/>
              <w:bottom w:w="110" w:type="dxa"/>
              <w:right w:w="180" w:type="dxa"/>
            </w:tcMar>
          </w:tcPr>
          <w:p w14:paraId="2BC57701" w14:textId="77777777" w:rsidR="00844F5C" w:rsidRPr="00093205" w:rsidRDefault="00B27C66" w:rsidP="004473B3">
            <w:p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Status: </w:t>
            </w:r>
            <w:r w:rsidRPr="00093205">
              <w:rPr>
                <w:rFonts w:asciiTheme="minorHAnsi" w:hAnsiTheme="minorHAnsi"/>
                <w:color w:val="000000" w:themeColor="text1"/>
              </w:rPr>
              <w:t>Draft for discussion, not policy. It is intended to open a structured conversation with the Board and staff, and to provide the foundation from which an AI strategy and policy can be drafted.</w:t>
            </w:r>
          </w:p>
          <w:p w14:paraId="2BC57702" w14:textId="77777777" w:rsidR="00844F5C" w:rsidRPr="00093205" w:rsidRDefault="00B27C66" w:rsidP="004473B3">
            <w:p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Prepared for: </w:t>
            </w:r>
            <w:r w:rsidRPr="00093205">
              <w:rPr>
                <w:rFonts w:asciiTheme="minorHAnsi" w:hAnsiTheme="minorHAnsi"/>
                <w:color w:val="000000" w:themeColor="text1"/>
              </w:rPr>
              <w:t>PAC Australia Board and staff</w:t>
            </w:r>
          </w:p>
          <w:p w14:paraId="2BC57703" w14:textId="7AE6F774"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 xml:space="preserve">Date: </w:t>
            </w:r>
            <w:r w:rsidR="00A25DE1">
              <w:rPr>
                <w:rFonts w:asciiTheme="minorHAnsi" w:hAnsiTheme="minorHAnsi"/>
                <w:color w:val="000000" w:themeColor="text1"/>
              </w:rPr>
              <w:t>June</w:t>
            </w:r>
            <w:r w:rsidRPr="00093205">
              <w:rPr>
                <w:rFonts w:asciiTheme="minorHAnsi" w:hAnsiTheme="minorHAnsi"/>
                <w:color w:val="000000" w:themeColor="text1"/>
              </w:rPr>
              <w:t xml:space="preserve"> 2026</w:t>
            </w:r>
          </w:p>
        </w:tc>
      </w:tr>
    </w:tbl>
    <w:p w14:paraId="2BC57706"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rPr>
        <w:br w:type="page"/>
      </w:r>
    </w:p>
    <w:p w14:paraId="2BC57707" w14:textId="554500CE" w:rsidR="00844F5C" w:rsidRPr="00093205" w:rsidRDefault="00B27C66" w:rsidP="004473B3">
      <w:pPr>
        <w:pStyle w:val="Heading2"/>
        <w:spacing w:line="276" w:lineRule="auto"/>
      </w:pPr>
      <w:r w:rsidRPr="00093205">
        <w:lastRenderedPageBreak/>
        <w:t>Purpose</w:t>
      </w:r>
    </w:p>
    <w:p w14:paraId="2BC57708" w14:textId="279B3EE4"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Artificial intelligence (AI) is already part of the tools PAC </w:t>
      </w:r>
      <w:proofErr w:type="gramStart"/>
      <w:r w:rsidRPr="00093205">
        <w:rPr>
          <w:rFonts w:asciiTheme="minorHAnsi" w:hAnsiTheme="minorHAnsi"/>
          <w:color w:val="000000" w:themeColor="text1"/>
        </w:rPr>
        <w:t>Australia</w:t>
      </w:r>
      <w:proofErr w:type="gramEnd"/>
      <w:r w:rsidRPr="00093205">
        <w:rPr>
          <w:rFonts w:asciiTheme="minorHAnsi" w:hAnsiTheme="minorHAnsi"/>
          <w:color w:val="000000" w:themeColor="text1"/>
        </w:rPr>
        <w:t xml:space="preserve"> and our members use every day, whether we have chosen it deliberately or not. The question is no longer whether AI is relevant to a performing</w:t>
      </w:r>
      <w:r w:rsidR="00E57619">
        <w:rPr>
          <w:rFonts w:asciiTheme="minorHAnsi" w:hAnsiTheme="minorHAnsi"/>
          <w:color w:val="000000" w:themeColor="text1"/>
        </w:rPr>
        <w:t xml:space="preserve"> </w:t>
      </w:r>
      <w:r w:rsidRPr="00093205">
        <w:rPr>
          <w:rFonts w:asciiTheme="minorHAnsi" w:hAnsiTheme="minorHAnsi"/>
          <w:color w:val="000000" w:themeColor="text1"/>
        </w:rPr>
        <w:t xml:space="preserve">arts organisation, but how we engage with it on our own terms: deliberately, ethically, and in a way that reflects who we are and who we serve. This </w:t>
      </w:r>
      <w:r w:rsidR="00E57619">
        <w:rPr>
          <w:rFonts w:asciiTheme="minorHAnsi" w:hAnsiTheme="minorHAnsi"/>
          <w:color w:val="000000" w:themeColor="text1"/>
        </w:rPr>
        <w:t>paper serves to</w:t>
      </w:r>
      <w:r w:rsidRPr="00093205">
        <w:rPr>
          <w:rFonts w:asciiTheme="minorHAnsi" w:hAnsiTheme="minorHAnsi"/>
          <w:color w:val="000000" w:themeColor="text1"/>
        </w:rPr>
        <w:t>:</w:t>
      </w:r>
    </w:p>
    <w:p w14:paraId="2BC57709"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Take concerns seriously. </w:t>
      </w:r>
      <w:r w:rsidRPr="00093205">
        <w:rPr>
          <w:rFonts w:asciiTheme="minorHAnsi" w:hAnsiTheme="minorHAnsi"/>
          <w:color w:val="000000" w:themeColor="text1"/>
        </w:rPr>
        <w:t>It addresses hesitancy about AI on two grounds in particular, its environmental cost and the use of artists' work to build these tools without licence, consent or payment, treating those concerns as legitimate and central, not as obstacles to be talked around.</w:t>
      </w:r>
    </w:p>
    <w:p w14:paraId="2BC5770A"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Show the opportunity honestly. </w:t>
      </w:r>
      <w:r w:rsidRPr="00093205">
        <w:rPr>
          <w:rFonts w:asciiTheme="minorHAnsi" w:hAnsiTheme="minorHAnsi"/>
          <w:color w:val="000000" w:themeColor="text1"/>
        </w:rPr>
        <w:t>Used narrowly and well, AI can return hours of administrative time to a stretched team, so that energy returns to the work only people can do.</w:t>
      </w:r>
    </w:p>
    <w:p w14:paraId="2BC5770B" w14:textId="31A47CFF"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Give us a shared starting point. </w:t>
      </w:r>
      <w:r w:rsidRPr="00093205">
        <w:rPr>
          <w:rFonts w:asciiTheme="minorHAnsi" w:hAnsiTheme="minorHAnsi"/>
          <w:color w:val="000000" w:themeColor="text1"/>
        </w:rPr>
        <w:t xml:space="preserve">This is a discussion document, not a finished policy. It sets out a common vocabulary, the risks we want to manage, draft principles and a proposed way forward, so the Board and staff can debate, amend, and </w:t>
      </w:r>
      <w:r w:rsidR="00B77212">
        <w:rPr>
          <w:rFonts w:asciiTheme="minorHAnsi" w:hAnsiTheme="minorHAnsi"/>
          <w:color w:val="000000" w:themeColor="text1"/>
        </w:rPr>
        <w:t>implement</w:t>
      </w:r>
      <w:r w:rsidRPr="00093205">
        <w:rPr>
          <w:rFonts w:asciiTheme="minorHAnsi" w:hAnsiTheme="minorHAnsi"/>
          <w:color w:val="000000" w:themeColor="text1"/>
        </w:rPr>
        <w:t xml:space="preserve"> a PAC Australia AI strategy and policy.</w:t>
      </w:r>
    </w:p>
    <w:p w14:paraId="2BC5770C" w14:textId="77777777" w:rsidR="00844F5C" w:rsidRPr="00093205" w:rsidRDefault="00B27C66" w:rsidP="004473B3">
      <w:pPr>
        <w:spacing w:after="60" w:line="276" w:lineRule="auto"/>
        <w:rPr>
          <w:rFonts w:asciiTheme="minorHAnsi" w:hAnsiTheme="minorHAnsi"/>
          <w:color w:val="000000" w:themeColor="text1"/>
        </w:rPr>
      </w:pPr>
      <w:r w:rsidRPr="00093205">
        <w:rPr>
          <w:rFonts w:asciiTheme="minorHAnsi" w:hAnsiTheme="minorHAnsi"/>
          <w:color w:val="000000" w:themeColor="text1"/>
        </w:rPr>
        <w:t xml:space="preserve">Nothing here commits PAC Australia to any </w:t>
      </w:r>
      <w:proofErr w:type="gramStart"/>
      <w:r w:rsidRPr="00093205">
        <w:rPr>
          <w:rFonts w:asciiTheme="minorHAnsi" w:hAnsiTheme="minorHAnsi"/>
          <w:color w:val="000000" w:themeColor="text1"/>
        </w:rPr>
        <w:t>particular tool</w:t>
      </w:r>
      <w:proofErr w:type="gramEnd"/>
      <w:r w:rsidRPr="00093205">
        <w:rPr>
          <w:rFonts w:asciiTheme="minorHAnsi" w:hAnsiTheme="minorHAnsi"/>
          <w:color w:val="000000" w:themeColor="text1"/>
        </w:rPr>
        <w:t xml:space="preserve"> or use. The default throughout is caution, human judgement and restraint: where we are unsure, the safe choice is to do less, to pause and escalate, and to keep a person accountable for every output.</w:t>
      </w:r>
    </w:p>
    <w:p w14:paraId="386EBA07" w14:textId="77777777" w:rsidR="002D4401" w:rsidRDefault="002D4401" w:rsidP="004473B3">
      <w:pPr>
        <w:pStyle w:val="Heading2"/>
        <w:spacing w:line="276" w:lineRule="auto"/>
      </w:pPr>
    </w:p>
    <w:p w14:paraId="2BC5770D" w14:textId="5D8AFF3D" w:rsidR="00844F5C" w:rsidRPr="00093205" w:rsidRDefault="00B27C66" w:rsidP="004473B3">
      <w:pPr>
        <w:pStyle w:val="Heading2"/>
        <w:spacing w:line="276" w:lineRule="auto"/>
      </w:pPr>
      <w:r w:rsidRPr="00093205">
        <w:t xml:space="preserve">Executive </w:t>
      </w:r>
      <w:r w:rsidR="002D4401">
        <w:t>S</w:t>
      </w:r>
      <w:r w:rsidRPr="00093205">
        <w:t>ummary</w:t>
      </w:r>
    </w:p>
    <w:p w14:paraId="2BC5770E" w14:textId="31285034"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Like most arts organisations, PAC Australia faces a structural problem economists named “</w:t>
      </w:r>
      <w:r w:rsidR="00063BD2">
        <w:rPr>
          <w:rFonts w:asciiTheme="minorHAnsi" w:hAnsiTheme="minorHAnsi"/>
          <w:color w:val="000000" w:themeColor="text1"/>
        </w:rPr>
        <w:t xml:space="preserve">Baumol’s </w:t>
      </w:r>
      <w:r w:rsidRPr="00093205">
        <w:rPr>
          <w:rFonts w:asciiTheme="minorHAnsi" w:hAnsiTheme="minorHAnsi"/>
          <w:color w:val="000000" w:themeColor="text1"/>
        </w:rPr>
        <w:t xml:space="preserve">cost disease”: </w:t>
      </w:r>
      <w:r w:rsidR="003C0A40">
        <w:rPr>
          <w:rFonts w:asciiTheme="minorHAnsi" w:hAnsiTheme="minorHAnsi"/>
          <w:color w:val="000000" w:themeColor="text1"/>
        </w:rPr>
        <w:t>much of the work we do</w:t>
      </w:r>
      <w:r w:rsidRPr="00093205">
        <w:rPr>
          <w:rFonts w:asciiTheme="minorHAnsi" w:hAnsiTheme="minorHAnsi"/>
          <w:color w:val="000000" w:themeColor="text1"/>
        </w:rPr>
        <w:t xml:space="preserve"> cannot be made faster or cheaper the way manufactured goods can, so each year we are asked to do more with proportionally less.</w:t>
      </w:r>
    </w:p>
    <w:p w14:paraId="2BC5770F" w14:textId="4BD144F9"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AI does not solve this, but it can ease the administrative pressure around it. </w:t>
      </w:r>
    </w:p>
    <w:p w14:paraId="2BC57710" w14:textId="4CA66F1A"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Two risks deserve </w:t>
      </w:r>
      <w:proofErr w:type="gramStart"/>
      <w:r w:rsidRPr="00093205">
        <w:rPr>
          <w:rFonts w:asciiTheme="minorHAnsi" w:hAnsiTheme="minorHAnsi"/>
          <w:color w:val="000000" w:themeColor="text1"/>
        </w:rPr>
        <w:t>particular weight</w:t>
      </w:r>
      <w:proofErr w:type="gramEnd"/>
      <w:r w:rsidRPr="00093205">
        <w:rPr>
          <w:rFonts w:asciiTheme="minorHAnsi" w:hAnsiTheme="minorHAnsi"/>
          <w:color w:val="000000" w:themeColor="text1"/>
        </w:rPr>
        <w:t>, and they are the ones our staff have raised:</w:t>
      </w:r>
    </w:p>
    <w:p w14:paraId="2BC57711"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Intellectual property, artists' rights, First Nations culture, and others' protected work. </w:t>
      </w:r>
      <w:r w:rsidRPr="00093205">
        <w:rPr>
          <w:rFonts w:asciiTheme="minorHAnsi" w:hAnsiTheme="minorHAnsi"/>
          <w:color w:val="000000" w:themeColor="text1"/>
        </w:rPr>
        <w:t xml:space="preserve">Generative AI tools were largely built on creative work scraped without consent. In 2025 the Productivity Commission floated a copyright exception for AI training; the creative sector opposed </w:t>
      </w:r>
      <w:proofErr w:type="gramStart"/>
      <w:r w:rsidRPr="00093205">
        <w:rPr>
          <w:rFonts w:asciiTheme="minorHAnsi" w:hAnsiTheme="minorHAnsi"/>
          <w:color w:val="000000" w:themeColor="text1"/>
        </w:rPr>
        <w:t>it</w:t>
      </w:r>
      <w:proofErr w:type="gramEnd"/>
      <w:r w:rsidRPr="00093205">
        <w:rPr>
          <w:rFonts w:asciiTheme="minorHAnsi" w:hAnsiTheme="minorHAnsi"/>
          <w:color w:val="000000" w:themeColor="text1"/>
        </w:rPr>
        <w:t xml:space="preserve"> and the Attorney-General confirmed Australia would not introduce one. The principle is broader than artists alone: we will not use AI to plagiarise, copy or adapt anyone's protected work, and must guard against AI silently reproducing third-party material in what it drafts for us.</w:t>
      </w:r>
    </w:p>
    <w:p w14:paraId="2BC57712" w14:textId="7C448D6F"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Environmental sustainability. </w:t>
      </w:r>
      <w:r w:rsidRPr="00093205">
        <w:rPr>
          <w:rFonts w:asciiTheme="minorHAnsi" w:hAnsiTheme="minorHAnsi"/>
          <w:color w:val="000000" w:themeColor="text1"/>
        </w:rPr>
        <w:t>AI's energy and water demands are significant and growing. We acknowledge this and let it shape how, how often, and which tools we use.</w:t>
      </w:r>
    </w:p>
    <w:p w14:paraId="383665E5" w14:textId="77777777" w:rsidR="003A37F8" w:rsidRDefault="003A37F8" w:rsidP="004473B3">
      <w:pPr>
        <w:spacing w:after="120" w:line="276" w:lineRule="auto"/>
        <w:rPr>
          <w:rFonts w:asciiTheme="minorHAnsi" w:hAnsiTheme="minorHAnsi"/>
          <w:color w:val="000000" w:themeColor="text1"/>
        </w:rPr>
      </w:pPr>
    </w:p>
    <w:p w14:paraId="73729596" w14:textId="1920936A" w:rsidR="00AC5E43" w:rsidRDefault="00151676" w:rsidP="004473B3">
      <w:pPr>
        <w:spacing w:after="120" w:line="276" w:lineRule="auto"/>
        <w:rPr>
          <w:rFonts w:asciiTheme="minorHAnsi" w:hAnsiTheme="minorHAnsi"/>
          <w:color w:val="000000" w:themeColor="text1"/>
        </w:rPr>
      </w:pPr>
      <w:r w:rsidRPr="003A37F8">
        <w:rPr>
          <w:rFonts w:asciiTheme="minorHAnsi" w:hAnsiTheme="minorHAnsi"/>
          <w:b/>
          <w:bCs/>
          <w:color w:val="000000" w:themeColor="text1"/>
        </w:rPr>
        <w:t>The proposed position</w:t>
      </w:r>
      <w:r w:rsidRPr="00093205">
        <w:rPr>
          <w:rFonts w:asciiTheme="minorHAnsi" w:hAnsiTheme="minorHAnsi"/>
          <w:color w:val="000000" w:themeColor="text1"/>
        </w:rPr>
        <w:t>: adopt AI deliberately, only for clearly defined administrative tasks, with a person accountable for every output; keep it away from creative and cultural work unless specific, consented and clearly governed; protect the data of members, delegates, donors, volunteers and staff</w:t>
      </w:r>
      <w:r w:rsidR="00AC5E43">
        <w:rPr>
          <w:rStyle w:val="FootnoteReference"/>
          <w:rFonts w:asciiTheme="minorHAnsi" w:hAnsiTheme="minorHAnsi"/>
          <w:color w:val="000000" w:themeColor="text1"/>
        </w:rPr>
        <w:footnoteReference w:id="1"/>
      </w:r>
      <w:r w:rsidRPr="00093205">
        <w:rPr>
          <w:rFonts w:asciiTheme="minorHAnsi" w:hAnsiTheme="minorHAnsi"/>
          <w:color w:val="000000" w:themeColor="text1"/>
        </w:rPr>
        <w:t xml:space="preserve">; and treat environmental and ethical cost as real considerations. </w:t>
      </w:r>
    </w:p>
    <w:p w14:paraId="51B3F8AE" w14:textId="77777777" w:rsidR="0010298E" w:rsidRPr="00093205" w:rsidRDefault="0010298E" w:rsidP="0010298E">
      <w:pPr>
        <w:spacing w:after="120" w:line="276" w:lineRule="auto"/>
        <w:rPr>
          <w:rFonts w:asciiTheme="minorHAnsi" w:hAnsiTheme="minorHAnsi"/>
          <w:color w:val="000000" w:themeColor="text1"/>
        </w:rPr>
      </w:pPr>
      <w:r w:rsidRPr="00093205">
        <w:rPr>
          <w:rFonts w:asciiTheme="minorHAnsi" w:hAnsiTheme="minorHAnsi"/>
          <w:color w:val="000000" w:themeColor="text1"/>
        </w:rPr>
        <w:lastRenderedPageBreak/>
        <w:t xml:space="preserve">A clear one-page orientation for any staff member is the Australian Government's eight </w:t>
      </w:r>
      <w:hyperlink r:id="rId12" w:history="1">
        <w:r w:rsidRPr="00093205">
          <w:rPr>
            <w:rStyle w:val="Hyperlink"/>
            <w:rFonts w:asciiTheme="minorHAnsi" w:hAnsiTheme="minorHAnsi"/>
            <w:color w:val="000000" w:themeColor="text1"/>
          </w:rPr>
          <w:t>AI Ethics Principles</w:t>
        </w:r>
      </w:hyperlink>
      <w:r w:rsidRPr="00093205">
        <w:rPr>
          <w:rFonts w:asciiTheme="minorHAnsi" w:hAnsiTheme="minorHAnsi"/>
          <w:color w:val="000000" w:themeColor="text1"/>
        </w:rPr>
        <w:t>.</w:t>
      </w:r>
      <w:r w:rsidRPr="00093205">
        <w:rPr>
          <w:rStyle w:val="FootnoteReference"/>
          <w:rFonts w:asciiTheme="minorHAnsi" w:hAnsiTheme="minorHAnsi"/>
          <w:color w:val="000000" w:themeColor="text1"/>
        </w:rPr>
        <w:footnoteReference w:id="2"/>
      </w:r>
    </w:p>
    <w:p w14:paraId="63871EC3" w14:textId="77777777" w:rsidR="0010298E" w:rsidRDefault="0010298E" w:rsidP="004473B3">
      <w:pPr>
        <w:spacing w:after="120" w:line="276" w:lineRule="auto"/>
        <w:rPr>
          <w:rFonts w:asciiTheme="minorHAnsi" w:hAnsiTheme="minorHAnsi"/>
          <w:color w:val="000000" w:themeColor="text1"/>
        </w:rPr>
      </w:pPr>
    </w:p>
    <w:p w14:paraId="2BC57714" w14:textId="0D25FEBA" w:rsidR="00844F5C" w:rsidRPr="00093205" w:rsidRDefault="00B27C66" w:rsidP="004473B3">
      <w:pPr>
        <w:pStyle w:val="Heading2"/>
        <w:numPr>
          <w:ilvl w:val="0"/>
          <w:numId w:val="6"/>
        </w:numPr>
        <w:spacing w:line="276" w:lineRule="auto"/>
        <w:ind w:left="284" w:hanging="284"/>
      </w:pPr>
      <w:r w:rsidRPr="00093205">
        <w:t>What we mean by “AI” (a plain-language primer)</w:t>
      </w:r>
    </w:p>
    <w:p w14:paraId="2BC57715" w14:textId="67004ACF"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It helps to think less about brand-name tools, which change constantly, and more about a few durable capabilities. </w:t>
      </w:r>
      <w:r w:rsidR="00D545B9">
        <w:rPr>
          <w:rFonts w:asciiTheme="minorHAnsi" w:hAnsiTheme="minorHAnsi"/>
          <w:color w:val="000000" w:themeColor="text1"/>
        </w:rPr>
        <w:t xml:space="preserve">Example tools are cited only to demonstrate </w:t>
      </w:r>
      <w:r w:rsidR="004D78FE">
        <w:rPr>
          <w:rFonts w:asciiTheme="minorHAnsi" w:hAnsiTheme="minorHAnsi"/>
          <w:color w:val="000000" w:themeColor="text1"/>
        </w:rPr>
        <w:t xml:space="preserve">platforms designed to do this </w:t>
      </w:r>
      <w:proofErr w:type="gramStart"/>
      <w:r w:rsidR="004D78FE">
        <w:rPr>
          <w:rFonts w:asciiTheme="minorHAnsi" w:hAnsiTheme="minorHAnsi"/>
          <w:color w:val="000000" w:themeColor="text1"/>
        </w:rPr>
        <w:t>particular stream</w:t>
      </w:r>
      <w:proofErr w:type="gramEnd"/>
      <w:r w:rsidR="004D78FE">
        <w:rPr>
          <w:rFonts w:asciiTheme="minorHAnsi" w:hAnsiTheme="minorHAnsi"/>
          <w:color w:val="000000" w:themeColor="text1"/>
        </w:rPr>
        <w:t xml:space="preserve"> of work. </w:t>
      </w:r>
      <w:r w:rsidRPr="00093205">
        <w:rPr>
          <w:rFonts w:asciiTheme="minorHAnsi" w:hAnsiTheme="minorHAnsi"/>
          <w:color w:val="000000" w:themeColor="text1"/>
        </w:rPr>
        <w:t xml:space="preserve">The two marked </w:t>
      </w:r>
      <w:r w:rsidRPr="00093205">
        <w:rPr>
          <w:rFonts w:ascii="Segoe UI Symbol" w:hAnsi="Segoe UI Symbol" w:cs="Segoe UI Symbol"/>
          <w:color w:val="000000" w:themeColor="text1"/>
        </w:rPr>
        <w:t>★</w:t>
      </w:r>
      <w:r w:rsidRPr="00093205">
        <w:rPr>
          <w:rFonts w:asciiTheme="minorHAnsi" w:hAnsiTheme="minorHAnsi"/>
          <w:color w:val="000000" w:themeColor="text1"/>
        </w:rPr>
        <w:t xml:space="preserve"> below account for most useful arts-sector applications and are where we suggest we begin.</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0"/>
        <w:gridCol w:w="6170"/>
      </w:tblGrid>
      <w:tr w:rsidR="00844F5C" w:rsidRPr="00093205" w14:paraId="2BC57718" w14:textId="77777777" w:rsidTr="00205241">
        <w:trPr>
          <w:tblHeader/>
        </w:trPr>
        <w:tc>
          <w:tcPr>
            <w:tcW w:w="2900" w:type="dxa"/>
            <w:tcBorders>
              <w:top w:val="single" w:sz="1" w:space="0" w:color="CCCCCC"/>
              <w:left w:val="single" w:sz="1" w:space="0" w:color="CCCCCC"/>
              <w:bottom w:val="single" w:sz="1" w:space="0" w:color="CCCCCC"/>
              <w:right w:val="single" w:sz="1" w:space="0" w:color="CCCCCC"/>
            </w:tcBorders>
            <w:shd w:val="clear" w:color="auto" w:fill="FFDDDD"/>
            <w:tcMar>
              <w:top w:w="60" w:type="dxa"/>
              <w:left w:w="110" w:type="dxa"/>
              <w:bottom w:w="60" w:type="dxa"/>
              <w:right w:w="110" w:type="dxa"/>
            </w:tcMar>
          </w:tcPr>
          <w:p w14:paraId="2BC57716"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Capability</w:t>
            </w:r>
          </w:p>
        </w:tc>
        <w:tc>
          <w:tcPr>
            <w:tcW w:w="6170" w:type="dxa"/>
            <w:tcBorders>
              <w:top w:val="single" w:sz="1" w:space="0" w:color="CCCCCC"/>
              <w:left w:val="single" w:sz="1" w:space="0" w:color="CCCCCC"/>
              <w:bottom w:val="single" w:sz="1" w:space="0" w:color="CCCCCC"/>
              <w:right w:val="single" w:sz="1" w:space="0" w:color="CCCCCC"/>
            </w:tcBorders>
            <w:shd w:val="clear" w:color="auto" w:fill="FFDDDD"/>
            <w:tcMar>
              <w:top w:w="60" w:type="dxa"/>
              <w:left w:w="110" w:type="dxa"/>
              <w:bottom w:w="60" w:type="dxa"/>
              <w:right w:w="110" w:type="dxa"/>
            </w:tcMar>
          </w:tcPr>
          <w:p w14:paraId="2BC57717"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What it does, in plain terms (example tools)</w:t>
            </w:r>
          </w:p>
        </w:tc>
      </w:tr>
      <w:tr w:rsidR="00844F5C" w:rsidRPr="00093205" w14:paraId="2BC5771B"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19"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 xml:space="preserve">Conversational AI </w:t>
            </w:r>
            <w:r w:rsidRPr="00093205">
              <w:rPr>
                <w:rFonts w:ascii="Segoe UI Symbol" w:hAnsi="Segoe UI Symbol" w:cs="Segoe UI Symbol"/>
                <w:b/>
                <w:bCs/>
                <w:color w:val="000000" w:themeColor="text1"/>
                <w:sz w:val="19"/>
                <w:szCs w:val="19"/>
              </w:rPr>
              <w:t>★</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1A"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A chatbot you instruct in plain English to draft, summarise, rewrite, explain or brainstorm. (Claude, ChatGPT, Gemini)</w:t>
            </w:r>
          </w:p>
        </w:tc>
      </w:tr>
      <w:tr w:rsidR="00844F5C" w:rsidRPr="00093205" w14:paraId="2BC5771E"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1C"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 xml:space="preserve">Automation </w:t>
            </w:r>
            <w:r w:rsidRPr="00093205">
              <w:rPr>
                <w:rFonts w:ascii="Segoe UI Symbol" w:hAnsi="Segoe UI Symbol" w:cs="Segoe UI Symbol"/>
                <w:b/>
                <w:bCs/>
                <w:color w:val="000000" w:themeColor="text1"/>
                <w:sz w:val="19"/>
                <w:szCs w:val="19"/>
              </w:rPr>
              <w:t>★</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1D"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Hands-off execution of repetitive, rules-based steps, e.g. moving data from a form into a spreadsheet. (Zapier, Make)</w:t>
            </w:r>
          </w:p>
        </w:tc>
      </w:tr>
      <w:tr w:rsidR="00844F5C" w:rsidRPr="00093205" w14:paraId="2BC57721"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1F"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Custom AI assistants</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0"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Conversational AI pointed only at your approved materials, so answers reflect us. (Custom GPTs, Gemini Gems, Claude Projects)</w:t>
            </w:r>
          </w:p>
        </w:tc>
      </w:tr>
      <w:tr w:rsidR="00844F5C" w:rsidRPr="00093205" w14:paraId="2BC57724"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2"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Agents</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3"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AI that takes multiple steps across systems with limited supervision. Highest-risk; avoid for public-facing work for now.</w:t>
            </w:r>
          </w:p>
        </w:tc>
      </w:tr>
      <w:tr w:rsidR="00844F5C" w:rsidRPr="00093205" w14:paraId="2BC57727"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5"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Embedded AI</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6"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AI features switched on inside tools we already use (CRM, email, office software), sometimes by default.</w:t>
            </w:r>
          </w:p>
        </w:tc>
      </w:tr>
      <w:tr w:rsidR="00844F5C" w:rsidRPr="00093205" w14:paraId="2BC5772A"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8"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Research &amp; synthesis</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9"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 xml:space="preserve">Rapidly gathering and summarising large volumes of information. (Perplexity, </w:t>
            </w:r>
            <w:proofErr w:type="spellStart"/>
            <w:r w:rsidRPr="00093205">
              <w:rPr>
                <w:rFonts w:asciiTheme="minorHAnsi" w:hAnsiTheme="minorHAnsi"/>
                <w:color w:val="000000" w:themeColor="text1"/>
                <w:sz w:val="19"/>
                <w:szCs w:val="19"/>
              </w:rPr>
              <w:t>NotebookLM</w:t>
            </w:r>
            <w:proofErr w:type="spellEnd"/>
            <w:r w:rsidRPr="00093205">
              <w:rPr>
                <w:rFonts w:asciiTheme="minorHAnsi" w:hAnsiTheme="minorHAnsi"/>
                <w:color w:val="000000" w:themeColor="text1"/>
                <w:sz w:val="19"/>
                <w:szCs w:val="19"/>
              </w:rPr>
              <w:t>)</w:t>
            </w:r>
          </w:p>
        </w:tc>
      </w:tr>
      <w:tr w:rsidR="00844F5C" w:rsidRPr="00093205" w14:paraId="2BC5772D"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B"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Audiovisual creation</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C"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Generating or enhancing images, audio and video. Most entangled with copyright and artists' rights.</w:t>
            </w:r>
          </w:p>
        </w:tc>
      </w:tr>
      <w:tr w:rsidR="00844F5C" w:rsidRPr="00093205" w14:paraId="2BC57730" w14:textId="77777777">
        <w:tc>
          <w:tcPr>
            <w:tcW w:w="290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E"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Transcription / meeting intel</w:t>
            </w:r>
          </w:p>
        </w:tc>
        <w:tc>
          <w:tcPr>
            <w:tcW w:w="617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2F"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sz w:val="19"/>
                <w:szCs w:val="19"/>
              </w:rPr>
              <w:t>Turning meetings into searchable notes, summaries and actions. (Otter.ai, Read.ai)</w:t>
            </w:r>
          </w:p>
        </w:tc>
      </w:tr>
    </w:tbl>
    <w:p w14:paraId="20367D1B" w14:textId="77777777" w:rsidR="00344BF7" w:rsidRDefault="00344BF7" w:rsidP="004473B3">
      <w:pPr>
        <w:spacing w:after="120" w:line="276" w:lineRule="auto"/>
        <w:rPr>
          <w:rFonts w:asciiTheme="minorHAnsi" w:hAnsiTheme="minorHAnsi"/>
          <w:color w:val="000000" w:themeColor="text1"/>
        </w:rPr>
      </w:pPr>
    </w:p>
    <w:p w14:paraId="2BC57733" w14:textId="2D12AF53" w:rsidR="00844F5C" w:rsidRPr="00093205" w:rsidRDefault="00B27C66" w:rsidP="004473B3">
      <w:pPr>
        <w:pStyle w:val="Heading2"/>
        <w:numPr>
          <w:ilvl w:val="0"/>
          <w:numId w:val="6"/>
        </w:numPr>
        <w:spacing w:line="276" w:lineRule="auto"/>
        <w:ind w:left="284" w:hanging="284"/>
      </w:pPr>
      <w:r w:rsidRPr="00093205">
        <w:t>The opportunity: where AI could give us time back</w:t>
      </w:r>
    </w:p>
    <w:p w14:paraId="2BC57734" w14:textId="3C85A318"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It helps to distinguish two kinds of useful application, and a mature approach uses both.</w:t>
      </w:r>
    </w:p>
    <w:p w14:paraId="2BC57735" w14:textId="004250C6"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“Below the line” (reducing friction). </w:t>
      </w:r>
      <w:r w:rsidRPr="00093205">
        <w:rPr>
          <w:rFonts w:asciiTheme="minorHAnsi" w:hAnsiTheme="minorHAnsi"/>
          <w:color w:val="000000" w:themeColor="text1"/>
        </w:rPr>
        <w:t xml:space="preserve">Repetitive, well-defined, low-judgement tasks that carry little risk when governed. </w:t>
      </w:r>
      <w:r w:rsidR="00544F24">
        <w:rPr>
          <w:rFonts w:asciiTheme="minorHAnsi" w:hAnsiTheme="minorHAnsi"/>
          <w:color w:val="000000" w:themeColor="text1"/>
        </w:rPr>
        <w:t>Potential applications</w:t>
      </w:r>
      <w:r w:rsidRPr="00093205">
        <w:rPr>
          <w:rFonts w:asciiTheme="minorHAnsi" w:hAnsiTheme="minorHAnsi"/>
          <w:color w:val="000000" w:themeColor="text1"/>
        </w:rPr>
        <w:t xml:space="preserve"> </w:t>
      </w:r>
      <w:r w:rsidR="00544F24">
        <w:rPr>
          <w:rFonts w:asciiTheme="minorHAnsi" w:hAnsiTheme="minorHAnsi"/>
          <w:color w:val="000000" w:themeColor="text1"/>
        </w:rPr>
        <w:t xml:space="preserve">or examples </w:t>
      </w:r>
      <w:r w:rsidRPr="00093205">
        <w:rPr>
          <w:rFonts w:asciiTheme="minorHAnsi" w:hAnsiTheme="minorHAnsi"/>
          <w:color w:val="000000" w:themeColor="text1"/>
        </w:rPr>
        <w:t>for us: standardising and formatting application and EOI data for review (e.g. normalising fields across APAX submissions); proofreading and copy-editing for clarity and brand consistency; integrating existing platforms so they “speak” to one another (e.g. reconciling event registrations); summarising board papers, minutes and long documents (e.g. Copilot in Word); and reformatting content across channels.</w:t>
      </w:r>
    </w:p>
    <w:p w14:paraId="2BC57736" w14:textId="4A3C374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“Above the line” (expanding capacity). </w:t>
      </w:r>
      <w:r w:rsidRPr="00093205">
        <w:rPr>
          <w:rFonts w:asciiTheme="minorHAnsi" w:hAnsiTheme="minorHAnsi"/>
          <w:color w:val="000000" w:themeColor="text1"/>
        </w:rPr>
        <w:t>More ambitious uses that make valuable work feasible for a small team</w:t>
      </w:r>
      <w:r w:rsidR="006B14ED">
        <w:rPr>
          <w:rFonts w:asciiTheme="minorHAnsi" w:hAnsiTheme="minorHAnsi"/>
          <w:color w:val="000000" w:themeColor="text1"/>
        </w:rPr>
        <w:t xml:space="preserve"> (</w:t>
      </w:r>
      <w:r w:rsidRPr="00093205">
        <w:rPr>
          <w:rFonts w:asciiTheme="minorHAnsi" w:hAnsiTheme="minorHAnsi"/>
          <w:color w:val="000000" w:themeColor="text1"/>
        </w:rPr>
        <w:t xml:space="preserve">with judgement </w:t>
      </w:r>
      <w:r w:rsidR="006B14ED">
        <w:rPr>
          <w:rFonts w:asciiTheme="minorHAnsi" w:hAnsiTheme="minorHAnsi"/>
          <w:color w:val="000000" w:themeColor="text1"/>
        </w:rPr>
        <w:t xml:space="preserve">still </w:t>
      </w:r>
      <w:r w:rsidRPr="00093205">
        <w:rPr>
          <w:rFonts w:asciiTheme="minorHAnsi" w:hAnsiTheme="minorHAnsi"/>
          <w:color w:val="000000" w:themeColor="text1"/>
        </w:rPr>
        <w:t>firmly human</w:t>
      </w:r>
      <w:r w:rsidR="006B14ED">
        <w:rPr>
          <w:rFonts w:asciiTheme="minorHAnsi" w:hAnsiTheme="minorHAnsi"/>
          <w:color w:val="000000" w:themeColor="text1"/>
        </w:rPr>
        <w:t>)</w:t>
      </w:r>
      <w:r w:rsidRPr="00093205">
        <w:rPr>
          <w:rFonts w:asciiTheme="minorHAnsi" w:hAnsiTheme="minorHAnsi"/>
          <w:color w:val="000000" w:themeColor="text1"/>
        </w:rPr>
        <w:t>: synthesising trends across APAX applications year-on-year or themes across EOIs (to support, not make, decisions); developing executive-level financial narratives from verified internal data; and sector benchmarking and synthesis from public information to inform advocacy and planning.</w:t>
      </w:r>
    </w:p>
    <w:p w14:paraId="2BC57737" w14:textId="75E0D5DB"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lastRenderedPageBreak/>
        <w:t>The aim is not simply to produce more. Reclaimed time should also protect staff wellbeing</w:t>
      </w:r>
      <w:r w:rsidR="00166B92">
        <w:rPr>
          <w:rFonts w:asciiTheme="minorHAnsi" w:hAnsiTheme="minorHAnsi"/>
          <w:color w:val="000000" w:themeColor="text1"/>
        </w:rPr>
        <w:t xml:space="preserve">, </w:t>
      </w:r>
      <w:r w:rsidRPr="00093205">
        <w:rPr>
          <w:rFonts w:asciiTheme="minorHAnsi" w:hAnsiTheme="minorHAnsi"/>
          <w:color w:val="000000" w:themeColor="text1"/>
        </w:rPr>
        <w:t>not quietly raise output expectations. This “assist, don't replace” framing is now mainstream across the sector.</w:t>
      </w:r>
      <w:r w:rsidRPr="00093205">
        <w:rPr>
          <w:rStyle w:val="FootnoteReference"/>
          <w:rFonts w:asciiTheme="minorHAnsi" w:hAnsiTheme="minorHAnsi"/>
          <w:color w:val="000000" w:themeColor="text1"/>
        </w:rPr>
        <w:footnoteReference w:id="3"/>
      </w:r>
    </w:p>
    <w:p w14:paraId="2BC57738" w14:textId="77777777" w:rsidR="00844F5C" w:rsidRPr="00093205" w:rsidRDefault="00B27C66" w:rsidP="004473B3">
      <w:pPr>
        <w:pStyle w:val="Heading2"/>
        <w:spacing w:line="276" w:lineRule="auto"/>
        <w:rPr>
          <w:rFonts w:asciiTheme="minorHAnsi" w:hAnsiTheme="minorHAnsi"/>
          <w:color w:val="000000" w:themeColor="text1"/>
        </w:rPr>
      </w:pPr>
      <w:r w:rsidRPr="00093205">
        <w:rPr>
          <w:rFonts w:asciiTheme="minorHAnsi" w:hAnsiTheme="minorHAnsi"/>
          <w:color w:val="000000" w:themeColor="text1"/>
        </w:rPr>
        <w:t>Starting with what we already have: Microsoft 365 Copilot</w:t>
      </w:r>
    </w:p>
    <w:p w14:paraId="0BA0041D" w14:textId="77777777" w:rsidR="00A4419C" w:rsidRPr="00093205" w:rsidRDefault="00A4419C" w:rsidP="004473B3">
      <w:pPr>
        <w:spacing w:after="120" w:line="276" w:lineRule="auto"/>
        <w:rPr>
          <w:rFonts w:asciiTheme="minorHAnsi" w:hAnsiTheme="minorHAnsi"/>
          <w:color w:val="000000" w:themeColor="text1"/>
        </w:rPr>
      </w:pPr>
      <w:r>
        <w:rPr>
          <w:rFonts w:asciiTheme="minorHAnsi" w:hAnsiTheme="minorHAnsi"/>
          <w:color w:val="000000" w:themeColor="text1"/>
        </w:rPr>
        <w:t xml:space="preserve">The key to finding the most effective ways to engage AI in our work practices is via experimentation. </w:t>
      </w:r>
    </w:p>
    <w:p w14:paraId="2BC57739" w14:textId="00E0550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We need not buy anything new to begin. PAC Australia already licenses Microsoft 365, and Copilot is the AI built into the apps we use daily. Used with our work accounts under </w:t>
      </w:r>
      <w:r w:rsidRPr="0048587D">
        <w:rPr>
          <w:rFonts w:asciiTheme="minorHAnsi" w:hAnsiTheme="minorHAnsi"/>
          <w:color w:val="000000" w:themeColor="text1"/>
        </w:rPr>
        <w:t>enterprise data protection</w:t>
      </w:r>
      <w:r w:rsidRPr="00093205">
        <w:rPr>
          <w:rFonts w:asciiTheme="minorHAnsi" w:hAnsiTheme="minorHAnsi"/>
          <w:color w:val="000000" w:themeColor="text1"/>
        </w:rPr>
        <w:t xml:space="preserve">, Microsoft commits that our prompts, responses and files are not used to train its foundation models and stay within our control, respecting our existing permissions and sensitivity labels. That addresses much of the data-privacy concern in </w:t>
      </w:r>
      <w:r w:rsidR="00E203A3">
        <w:rPr>
          <w:rFonts w:asciiTheme="minorHAnsi" w:hAnsiTheme="minorHAnsi"/>
          <w:color w:val="000000" w:themeColor="text1"/>
        </w:rPr>
        <w:t>3</w:t>
      </w:r>
      <w:r w:rsidRPr="00093205">
        <w:rPr>
          <w:rFonts w:asciiTheme="minorHAnsi" w:hAnsiTheme="minorHAnsi"/>
          <w:color w:val="000000" w:themeColor="text1"/>
        </w:rPr>
        <w:t>.3 in one step.</w:t>
      </w:r>
      <w:r w:rsidRPr="00093205">
        <w:rPr>
          <w:rStyle w:val="FootnoteReference"/>
          <w:rFonts w:asciiTheme="minorHAnsi" w:hAnsiTheme="minorHAnsi"/>
          <w:color w:val="000000" w:themeColor="text1"/>
        </w:rPr>
        <w:footnoteReference w:id="4"/>
      </w:r>
      <w:r w:rsidRPr="00093205">
        <w:rPr>
          <w:rFonts w:asciiTheme="minorHAnsi" w:hAnsiTheme="minorHAnsi"/>
          <w:color w:val="000000" w:themeColor="text1"/>
        </w:rPr>
        <w:t xml:space="preserve"> (One caveat: this applies to the licensed version signed in with a work account, not free or personal Copilot.)</w:t>
      </w:r>
    </w:p>
    <w:p w14:paraId="2BC5773A" w14:textId="6AF5F888" w:rsidR="00844F5C"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Practical, mostly “below the line” uses, each reviewed by a person: </w:t>
      </w:r>
      <w:r w:rsidRPr="00093205">
        <w:rPr>
          <w:rFonts w:asciiTheme="minorHAnsi" w:hAnsiTheme="minorHAnsi"/>
          <w:b/>
          <w:bCs/>
          <w:color w:val="000000" w:themeColor="text1"/>
        </w:rPr>
        <w:t>Word</w:t>
      </w:r>
      <w:r w:rsidRPr="00093205">
        <w:rPr>
          <w:rFonts w:asciiTheme="minorHAnsi" w:hAnsiTheme="minorHAnsi"/>
          <w:color w:val="000000" w:themeColor="text1"/>
        </w:rPr>
        <w:t xml:space="preserve"> —</w:t>
      </w:r>
      <w:r w:rsidR="00297156">
        <w:rPr>
          <w:rFonts w:asciiTheme="minorHAnsi" w:hAnsiTheme="minorHAnsi"/>
          <w:color w:val="000000" w:themeColor="text1"/>
        </w:rPr>
        <w:t xml:space="preserve"> </w:t>
      </w:r>
      <w:r w:rsidRPr="00093205">
        <w:rPr>
          <w:rFonts w:asciiTheme="minorHAnsi" w:hAnsiTheme="minorHAnsi"/>
          <w:color w:val="000000" w:themeColor="text1"/>
        </w:rPr>
        <w:t xml:space="preserve">rewrite, reformat and summarise our own documents; </w:t>
      </w:r>
      <w:r w:rsidRPr="00093205">
        <w:rPr>
          <w:rFonts w:asciiTheme="minorHAnsi" w:hAnsiTheme="minorHAnsi"/>
          <w:b/>
          <w:bCs/>
          <w:color w:val="000000" w:themeColor="text1"/>
        </w:rPr>
        <w:t>Excel</w:t>
      </w:r>
      <w:r w:rsidRPr="00093205">
        <w:rPr>
          <w:rFonts w:asciiTheme="minorHAnsi" w:hAnsiTheme="minorHAnsi"/>
          <w:color w:val="000000" w:themeColor="text1"/>
        </w:rPr>
        <w:t xml:space="preserve"> — summarise data, build a formula, surface year-on-year APAX patterns (verify the figures); </w:t>
      </w:r>
      <w:r w:rsidRPr="00093205">
        <w:rPr>
          <w:rFonts w:asciiTheme="minorHAnsi" w:hAnsiTheme="minorHAnsi"/>
          <w:b/>
          <w:bCs/>
          <w:color w:val="000000" w:themeColor="text1"/>
        </w:rPr>
        <w:t>Outlook</w:t>
      </w:r>
      <w:r w:rsidRPr="00093205">
        <w:rPr>
          <w:rFonts w:asciiTheme="minorHAnsi" w:hAnsiTheme="minorHAnsi"/>
          <w:color w:val="000000" w:themeColor="text1"/>
        </w:rPr>
        <w:t xml:space="preserve"> — summarise threads and draft replies; </w:t>
      </w:r>
      <w:r w:rsidRPr="00093205">
        <w:rPr>
          <w:rFonts w:asciiTheme="minorHAnsi" w:hAnsiTheme="minorHAnsi"/>
          <w:b/>
          <w:bCs/>
          <w:color w:val="000000" w:themeColor="text1"/>
        </w:rPr>
        <w:t>PowerPoint</w:t>
      </w:r>
      <w:r w:rsidRPr="00093205">
        <w:rPr>
          <w:rFonts w:asciiTheme="minorHAnsi" w:hAnsiTheme="minorHAnsi"/>
          <w:color w:val="000000" w:themeColor="text1"/>
        </w:rPr>
        <w:t xml:space="preserve"> — turn an approved brief into a first-draft deck; </w:t>
      </w:r>
      <w:r w:rsidRPr="00093205">
        <w:rPr>
          <w:rFonts w:asciiTheme="minorHAnsi" w:hAnsiTheme="minorHAnsi"/>
          <w:b/>
          <w:bCs/>
          <w:color w:val="000000" w:themeColor="text1"/>
        </w:rPr>
        <w:t>Teams</w:t>
      </w:r>
      <w:r w:rsidRPr="00093205">
        <w:rPr>
          <w:rFonts w:asciiTheme="minorHAnsi" w:hAnsiTheme="minorHAnsi"/>
          <w:color w:val="000000" w:themeColor="text1"/>
        </w:rPr>
        <w:t xml:space="preserve"> — transcription and meeting summaries (with consent); </w:t>
      </w:r>
      <w:r w:rsidRPr="00093205">
        <w:rPr>
          <w:rFonts w:asciiTheme="minorHAnsi" w:hAnsiTheme="minorHAnsi"/>
          <w:b/>
          <w:bCs/>
          <w:color w:val="000000" w:themeColor="text1"/>
        </w:rPr>
        <w:t>Copilot Chat</w:t>
      </w:r>
      <w:r w:rsidRPr="00093205">
        <w:rPr>
          <w:rFonts w:asciiTheme="minorHAnsi" w:hAnsiTheme="minorHAnsi"/>
          <w:color w:val="000000" w:themeColor="text1"/>
        </w:rPr>
        <w:t xml:space="preserve"> — grounded in our own Microsoft 365 content for drafting and synthesis. Because it is already paid for, inside our workflow, and protective of our data by default, Copilot is a strong, low-risk place to pilot one or two quick wins before considering any other tool.</w:t>
      </w:r>
    </w:p>
    <w:p w14:paraId="2BC5773B" w14:textId="09300E05" w:rsidR="00844F5C" w:rsidRPr="00093205" w:rsidRDefault="00B27C66" w:rsidP="004473B3">
      <w:pPr>
        <w:pStyle w:val="Heading2"/>
        <w:numPr>
          <w:ilvl w:val="0"/>
          <w:numId w:val="6"/>
        </w:numPr>
        <w:spacing w:line="276" w:lineRule="auto"/>
        <w:ind w:left="426" w:hanging="426"/>
      </w:pPr>
      <w:r w:rsidRPr="00093205">
        <w:t>The risks we take seriously</w:t>
      </w:r>
    </w:p>
    <w:p w14:paraId="2BC5773C" w14:textId="7777777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Each risk below is paired with a plain statement of how we propose to manage it.</w:t>
      </w:r>
    </w:p>
    <w:p w14:paraId="2BC5773D" w14:textId="114EB1B9"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3.1 Environmental sustainability</w:t>
      </w:r>
    </w:p>
    <w:p w14:paraId="2BC5773E" w14:textId="4DA409AF"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The concern is real. The International Energy Agency estimates data centres used about 415 TWh of electricity in 2024 (~1.5% of global supply), potentially more than doubling by 2030, with AI the main driver; there is also a significant water cost for cooling, which should resonate in Australia.</w:t>
      </w:r>
      <w:r w:rsidRPr="00093205">
        <w:rPr>
          <w:rStyle w:val="FootnoteReference"/>
          <w:rFonts w:asciiTheme="minorHAnsi" w:hAnsiTheme="minorHAnsi"/>
          <w:color w:val="000000" w:themeColor="text1"/>
        </w:rPr>
        <w:footnoteReference w:id="5"/>
      </w:r>
      <w:r w:rsidRPr="00093205">
        <w:rPr>
          <w:rFonts w:asciiTheme="minorHAnsi" w:hAnsiTheme="minorHAnsi"/>
          <w:color w:val="000000" w:themeColor="text1"/>
        </w:rPr>
        <w:t xml:space="preserve"> A clear non-technical explainer is available from MIT.</w:t>
      </w:r>
      <w:r w:rsidRPr="00093205">
        <w:rPr>
          <w:rStyle w:val="FootnoteReference"/>
          <w:rFonts w:asciiTheme="minorHAnsi" w:hAnsiTheme="minorHAnsi"/>
          <w:color w:val="000000" w:themeColor="text1"/>
        </w:rPr>
        <w:footnoteReference w:id="6"/>
      </w:r>
    </w:p>
    <w:p w14:paraId="2BC5773F" w14:textId="627BB383" w:rsidR="00844F5C" w:rsidRPr="00093205" w:rsidRDefault="00E86B86"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84764B">
        <w:rPr>
          <w:rFonts w:asciiTheme="minorHAnsi" w:hAnsiTheme="minorHAnsi"/>
          <w:color w:val="000000" w:themeColor="text1"/>
        </w:rPr>
        <w:t>treat</w:t>
      </w:r>
      <w:r w:rsidRPr="00093205">
        <w:rPr>
          <w:rFonts w:asciiTheme="minorHAnsi" w:hAnsiTheme="minorHAnsi"/>
          <w:color w:val="000000" w:themeColor="text1"/>
        </w:rPr>
        <w:t xml:space="preserve"> processing as something to use deliberately and sparingly, favouring fewer, well-targeted uses over “always-on” or duplicative ones, preferring efficient tools, and making environmental cost an explicit factor in choosing uses. </w:t>
      </w:r>
    </w:p>
    <w:p w14:paraId="2BC57740" w14:textId="3842D583"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3.2 Intellectual property — artists' rights, First Nations culture, and all protected material</w:t>
      </w:r>
    </w:p>
    <w:p w14:paraId="2BC57741" w14:textId="5AB0BE00"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For a body that exists to serve the performing</w:t>
      </w:r>
      <w:r w:rsidR="00026D36">
        <w:rPr>
          <w:rFonts w:asciiTheme="minorHAnsi" w:hAnsiTheme="minorHAnsi"/>
          <w:color w:val="000000" w:themeColor="text1"/>
        </w:rPr>
        <w:t xml:space="preserve"> </w:t>
      </w:r>
      <w:r w:rsidRPr="00093205">
        <w:rPr>
          <w:rFonts w:asciiTheme="minorHAnsi" w:hAnsiTheme="minorHAnsi"/>
          <w:color w:val="000000" w:themeColor="text1"/>
        </w:rPr>
        <w:t xml:space="preserve">arts sector, this is </w:t>
      </w:r>
      <w:r w:rsidR="00194E23">
        <w:rPr>
          <w:rFonts w:asciiTheme="minorHAnsi" w:hAnsiTheme="minorHAnsi"/>
          <w:color w:val="000000" w:themeColor="text1"/>
        </w:rPr>
        <w:t>an</w:t>
      </w:r>
      <w:r w:rsidRPr="00093205">
        <w:rPr>
          <w:rFonts w:asciiTheme="minorHAnsi" w:hAnsiTheme="minorHAnsi"/>
          <w:color w:val="000000" w:themeColor="text1"/>
        </w:rPr>
        <w:t xml:space="preserve"> important risk </w:t>
      </w:r>
      <w:r w:rsidR="00194E23">
        <w:rPr>
          <w:rFonts w:asciiTheme="minorHAnsi" w:hAnsiTheme="minorHAnsi"/>
          <w:color w:val="000000" w:themeColor="text1"/>
        </w:rPr>
        <w:t>to address</w:t>
      </w:r>
      <w:r w:rsidRPr="00093205">
        <w:rPr>
          <w:rFonts w:asciiTheme="minorHAnsi" w:hAnsiTheme="minorHAnsi"/>
          <w:color w:val="000000" w:themeColor="text1"/>
        </w:rPr>
        <w:t xml:space="preserve">. The core objection many in the sector hold is </w:t>
      </w:r>
      <w:r w:rsidR="003E73A3">
        <w:rPr>
          <w:rFonts w:asciiTheme="minorHAnsi" w:hAnsiTheme="minorHAnsi"/>
          <w:color w:val="000000" w:themeColor="text1"/>
        </w:rPr>
        <w:t>valid</w:t>
      </w:r>
      <w:r w:rsidRPr="00093205">
        <w:rPr>
          <w:rFonts w:asciiTheme="minorHAnsi" w:hAnsiTheme="minorHAnsi"/>
          <w:color w:val="000000" w:themeColor="text1"/>
        </w:rPr>
        <w:t>: today's generative tools were largely trained on creative work taken without consent, licence or payment, and engaging with them uncritically would sit in contradiction with our purpose.</w:t>
      </w:r>
    </w:p>
    <w:p w14:paraId="2BC57743" w14:textId="7777777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A distinct and equally serious dimension is First Nations cultural material and Indigenous Cultural and Intellectual Property (ICIP). Generative tools can produce counterfeit “</w:t>
      </w:r>
      <w:proofErr w:type="gramStart"/>
      <w:r w:rsidRPr="00093205">
        <w:rPr>
          <w:rFonts w:asciiTheme="minorHAnsi" w:hAnsiTheme="minorHAnsi"/>
          <w:color w:val="000000" w:themeColor="text1"/>
        </w:rPr>
        <w:t>Indigenous-style</w:t>
      </w:r>
      <w:proofErr w:type="gramEnd"/>
      <w:r w:rsidRPr="00093205">
        <w:rPr>
          <w:rFonts w:asciiTheme="minorHAnsi" w:hAnsiTheme="minorHAnsi"/>
          <w:color w:val="000000" w:themeColor="text1"/>
        </w:rPr>
        <w:t xml:space="preserve">” </w:t>
      </w:r>
      <w:r w:rsidRPr="00093205">
        <w:rPr>
          <w:rFonts w:asciiTheme="minorHAnsi" w:hAnsiTheme="minorHAnsi"/>
          <w:color w:val="000000" w:themeColor="text1"/>
        </w:rPr>
        <w:lastRenderedPageBreak/>
        <w:t>content with no connection to community, consent or cultural protocol. This must be handled with particular care, in line with established ICIP principles and the guidance of Aboriginal and Torres Strait Islander artists and communities.</w:t>
      </w:r>
    </w:p>
    <w:p w14:paraId="2BC57744" w14:textId="47131B49"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The principle is broader than artists alone. </w:t>
      </w:r>
      <w:r w:rsidRPr="00093205">
        <w:rPr>
          <w:rFonts w:asciiTheme="minorHAnsi" w:hAnsiTheme="minorHAnsi"/>
          <w:color w:val="000000" w:themeColor="text1"/>
        </w:rPr>
        <w:t xml:space="preserve">Our respect for intellectual property extends to everyone's work. We will not use AI to plagiarise, reproduce or closely adapt other people's or organisations' protected material (text, research, images, designs, branding, code, anything), </w:t>
      </w:r>
      <w:r w:rsidR="005169D9">
        <w:rPr>
          <w:rFonts w:asciiTheme="minorHAnsi" w:hAnsiTheme="minorHAnsi"/>
          <w:color w:val="000000" w:themeColor="text1"/>
        </w:rPr>
        <w:t>regardless of whether</w:t>
      </w:r>
      <w:r w:rsidRPr="00093205">
        <w:rPr>
          <w:rFonts w:asciiTheme="minorHAnsi" w:hAnsiTheme="minorHAnsi"/>
          <w:color w:val="000000" w:themeColor="text1"/>
        </w:rPr>
        <w:t xml:space="preserve"> the author is an artist or well known. Because these tools are trained on others' material, what they hand back can itself be a copy or close paraphrase presented as original; passing that off as ours would be plagiarism even though a machine produced it.</w:t>
      </w:r>
    </w:p>
    <w:p w14:paraId="2BC57745" w14:textId="7A74AE55" w:rsidR="00844F5C" w:rsidRDefault="00E86B86"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093205">
        <w:rPr>
          <w:rFonts w:asciiTheme="minorHAnsi" w:hAnsiTheme="minorHAnsi"/>
          <w:color w:val="000000" w:themeColor="text1"/>
        </w:rPr>
        <w:t>draw a bright line, AI is for administrative support, not creative or interpretive output, and not for generating anything resembling artistic or First Nations cultural work, unless a specific use is separately considered, consented to and governed. Never upload an artist's or member's creative or unpublished work into a tool that may retain or train on it, and don't feed in others' copyrighted, confidential or licensed material without the right to. Always check AI output is genuinely original and properly attributed, be transparent about any public-facing use, and align with Creative Australia's principles and the Arts Law Centre's guidance.</w:t>
      </w:r>
      <w:r w:rsidRPr="00093205">
        <w:rPr>
          <w:rStyle w:val="FootnoteReference"/>
          <w:rFonts w:asciiTheme="minorHAnsi" w:hAnsiTheme="minorHAnsi"/>
          <w:color w:val="000000" w:themeColor="text1"/>
        </w:rPr>
        <w:footnoteReference w:id="7"/>
      </w:r>
      <w:r w:rsidRPr="00093205">
        <w:rPr>
          <w:rStyle w:val="FootnoteReference"/>
          <w:rFonts w:asciiTheme="minorHAnsi" w:hAnsiTheme="minorHAnsi"/>
          <w:color w:val="000000" w:themeColor="text1"/>
        </w:rPr>
        <w:footnoteReference w:id="8"/>
      </w:r>
    </w:p>
    <w:p w14:paraId="723A84CD" w14:textId="77777777" w:rsidR="006425B7" w:rsidRPr="00093205" w:rsidRDefault="006425B7" w:rsidP="004473B3">
      <w:pPr>
        <w:spacing w:after="120" w:line="276" w:lineRule="auto"/>
        <w:rPr>
          <w:rFonts w:asciiTheme="minorHAnsi" w:hAnsiTheme="minorHAnsi"/>
          <w:color w:val="000000" w:themeColor="text1"/>
        </w:rPr>
      </w:pPr>
    </w:p>
    <w:p w14:paraId="2BC57746" w14:textId="62FA2840" w:rsidR="00844F5C" w:rsidRPr="00093205" w:rsidRDefault="00B27C66" w:rsidP="004473B3">
      <w:pPr>
        <w:spacing w:before="40" w:after="50" w:line="276" w:lineRule="auto"/>
        <w:rPr>
          <w:rFonts w:asciiTheme="minorHAnsi" w:hAnsiTheme="minorHAnsi"/>
          <w:color w:val="000000" w:themeColor="text1"/>
        </w:rPr>
      </w:pPr>
      <w:r w:rsidRPr="00093205">
        <w:rPr>
          <w:rFonts w:asciiTheme="minorHAnsi" w:hAnsiTheme="minorHAnsi"/>
          <w:b/>
          <w:bCs/>
          <w:color w:val="000000" w:themeColor="text1"/>
        </w:rPr>
        <w:t xml:space="preserve">Quick reference — protecting intellectual </w:t>
      </w:r>
      <w:proofErr w:type="gramStart"/>
      <w:r w:rsidRPr="00093205">
        <w:rPr>
          <w:rFonts w:asciiTheme="minorHAnsi" w:hAnsiTheme="minorHAnsi"/>
          <w:b/>
          <w:bCs/>
          <w:color w:val="000000" w:themeColor="text1"/>
        </w:rPr>
        <w:t>property</w:t>
      </w:r>
      <w:r w:rsidRPr="00093205">
        <w:rPr>
          <w:rFonts w:asciiTheme="minorHAnsi" w:hAnsiTheme="minorHAnsi"/>
          <w:i/>
          <w:iCs/>
          <w:color w:val="000000" w:themeColor="text1"/>
          <w:sz w:val="17"/>
          <w:szCs w:val="17"/>
        </w:rPr>
        <w:t xml:space="preserve">  (</w:t>
      </w:r>
      <w:proofErr w:type="gramEnd"/>
      <w:r w:rsidRPr="00093205">
        <w:rPr>
          <w:rFonts w:asciiTheme="minorHAnsi" w:hAnsiTheme="minorHAnsi"/>
          <w:i/>
          <w:iCs/>
          <w:color w:val="000000" w:themeColor="text1"/>
          <w:sz w:val="17"/>
          <w:szCs w:val="17"/>
        </w:rPr>
        <w:t>illustrative)</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5"/>
        <w:gridCol w:w="4535"/>
      </w:tblGrid>
      <w:tr w:rsidR="00844F5C" w:rsidRPr="00093205" w14:paraId="2BC57749" w14:textId="77777777" w:rsidTr="00205241">
        <w:trPr>
          <w:tblHeader/>
        </w:trPr>
        <w:tc>
          <w:tcPr>
            <w:tcW w:w="4535" w:type="dxa"/>
            <w:tcBorders>
              <w:top w:val="single" w:sz="4" w:space="0" w:color="BBBBBB"/>
              <w:left w:val="single" w:sz="4" w:space="0" w:color="BBBBBB"/>
              <w:bottom w:val="single" w:sz="4" w:space="0" w:color="BBBBBB"/>
              <w:right w:val="single" w:sz="4" w:space="0" w:color="BBBBBB"/>
            </w:tcBorders>
            <w:shd w:val="clear" w:color="auto" w:fill="8DD873" w:themeFill="accent6" w:themeFillTint="99"/>
            <w:tcMar>
              <w:top w:w="60" w:type="dxa"/>
              <w:left w:w="130" w:type="dxa"/>
              <w:bottom w:w="60" w:type="dxa"/>
              <w:right w:w="130" w:type="dxa"/>
            </w:tcMar>
          </w:tcPr>
          <w:p w14:paraId="2BC57747"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22"/>
                <w:szCs w:val="22"/>
              </w:rPr>
              <w:t>Do</w:t>
            </w:r>
          </w:p>
        </w:tc>
        <w:tc>
          <w:tcPr>
            <w:tcW w:w="4535" w:type="dxa"/>
            <w:tcBorders>
              <w:top w:val="single" w:sz="4" w:space="0" w:color="BBBBBB"/>
              <w:left w:val="single" w:sz="4" w:space="0" w:color="BBBBBB"/>
              <w:bottom w:val="single" w:sz="4" w:space="0" w:color="BBBBBB"/>
              <w:right w:val="single" w:sz="4" w:space="0" w:color="BBBBBB"/>
            </w:tcBorders>
            <w:shd w:val="clear" w:color="auto" w:fill="C00000"/>
            <w:tcMar>
              <w:top w:w="60" w:type="dxa"/>
              <w:left w:w="130" w:type="dxa"/>
              <w:bottom w:w="60" w:type="dxa"/>
              <w:right w:w="130" w:type="dxa"/>
            </w:tcMar>
          </w:tcPr>
          <w:p w14:paraId="2BC57748"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22"/>
                <w:szCs w:val="22"/>
              </w:rPr>
              <w:t>Don't</w:t>
            </w:r>
          </w:p>
        </w:tc>
      </w:tr>
      <w:tr w:rsidR="00844F5C" w:rsidRPr="00093205" w14:paraId="2BC57752" w14:textId="77777777">
        <w:tc>
          <w:tcPr>
            <w:tcW w:w="4535" w:type="dxa"/>
            <w:tcBorders>
              <w:top w:val="single" w:sz="4" w:space="0" w:color="BBBBBB"/>
              <w:left w:val="single" w:sz="4" w:space="0" w:color="BBBBBB"/>
              <w:bottom w:val="single" w:sz="4" w:space="0" w:color="BBBBBB"/>
              <w:right w:val="single" w:sz="4" w:space="0" w:color="BBBBBB"/>
            </w:tcBorders>
            <w:shd w:val="clear" w:color="auto" w:fill="EDF4F1"/>
            <w:tcMar>
              <w:top w:w="80" w:type="dxa"/>
              <w:left w:w="70" w:type="dxa"/>
              <w:bottom w:w="80" w:type="dxa"/>
              <w:right w:w="130" w:type="dxa"/>
            </w:tcMar>
          </w:tcPr>
          <w:p w14:paraId="2BC5774A" w14:textId="54946B1E"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Use AI to summarise, reformat or proofread our own and approved internal material.</w:t>
            </w:r>
          </w:p>
          <w:p w14:paraId="2BC5774B" w14:textId="77777777"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Check AI output is original before using it, not a copy or close paraphrase of someone else's work.</w:t>
            </w:r>
          </w:p>
          <w:p w14:paraId="2BC5774C" w14:textId="77777777"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Quote and attribute sources properly; treat AI as a drafting aid, not the author.</w:t>
            </w:r>
          </w:p>
          <w:p w14:paraId="2BC5774D" w14:textId="77777777" w:rsidR="00844F5C" w:rsidRPr="00093205" w:rsidRDefault="00B27C66" w:rsidP="004473B3">
            <w:pPr>
              <w:pStyle w:val="ListParagraph"/>
              <w:numPr>
                <w:ilvl w:val="0"/>
                <w:numId w:val="2"/>
              </w:numPr>
              <w:spacing w:line="276" w:lineRule="auto"/>
              <w:rPr>
                <w:rFonts w:asciiTheme="minorHAnsi" w:hAnsiTheme="minorHAnsi"/>
                <w:color w:val="000000" w:themeColor="text1"/>
              </w:rPr>
            </w:pPr>
            <w:r w:rsidRPr="00093205">
              <w:rPr>
                <w:rFonts w:asciiTheme="minorHAnsi" w:hAnsiTheme="minorHAnsi"/>
                <w:color w:val="000000" w:themeColor="text1"/>
                <w:sz w:val="18"/>
                <w:szCs w:val="18"/>
              </w:rPr>
              <w:t>Use enterprise tools with privacy settings on for anything non-public.</w:t>
            </w:r>
          </w:p>
        </w:tc>
        <w:tc>
          <w:tcPr>
            <w:tcW w:w="4535" w:type="dxa"/>
            <w:tcBorders>
              <w:top w:val="single" w:sz="4" w:space="0" w:color="BBBBBB"/>
              <w:left w:val="single" w:sz="4" w:space="0" w:color="BBBBBB"/>
              <w:bottom w:val="single" w:sz="4" w:space="0" w:color="BBBBBB"/>
              <w:right w:val="single" w:sz="4" w:space="0" w:color="BBBBBB"/>
            </w:tcBorders>
            <w:shd w:val="clear" w:color="auto" w:fill="F7E7E4"/>
            <w:tcMar>
              <w:top w:w="80" w:type="dxa"/>
              <w:left w:w="70" w:type="dxa"/>
              <w:bottom w:w="80" w:type="dxa"/>
              <w:right w:w="130" w:type="dxa"/>
            </w:tcMar>
          </w:tcPr>
          <w:p w14:paraId="2BC5774E" w14:textId="72522D65"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Don’t p</w:t>
            </w:r>
            <w:r w:rsidR="00B27C66" w:rsidRPr="00093205">
              <w:rPr>
                <w:rFonts w:asciiTheme="minorHAnsi" w:hAnsiTheme="minorHAnsi"/>
                <w:color w:val="000000" w:themeColor="text1"/>
                <w:sz w:val="18"/>
                <w:szCs w:val="18"/>
              </w:rPr>
              <w:t>aste an artist's, member's or third party's creative, copyrighted, confidential or unpublished work into a tool that may retain or train on it.</w:t>
            </w:r>
          </w:p>
          <w:p w14:paraId="2BC5774F" w14:textId="1E28534E"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 xml:space="preserve">Don’t </w:t>
            </w:r>
            <w:r>
              <w:rPr>
                <w:rFonts w:asciiTheme="minorHAnsi" w:hAnsiTheme="minorHAnsi"/>
                <w:color w:val="000000" w:themeColor="text1"/>
                <w:sz w:val="18"/>
                <w:szCs w:val="18"/>
              </w:rPr>
              <w:t>g</w:t>
            </w:r>
            <w:r w:rsidR="00B27C66" w:rsidRPr="00093205">
              <w:rPr>
                <w:rFonts w:asciiTheme="minorHAnsi" w:hAnsiTheme="minorHAnsi"/>
                <w:color w:val="000000" w:themeColor="text1"/>
                <w:sz w:val="18"/>
                <w:szCs w:val="18"/>
              </w:rPr>
              <w:t>enerate artistic, interpretive or First Nations cultural content (without separate, consented, governed sign-off).</w:t>
            </w:r>
          </w:p>
          <w:p w14:paraId="2BC57750" w14:textId="0E73465B"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 xml:space="preserve">Don’t </w:t>
            </w:r>
            <w:r>
              <w:rPr>
                <w:rFonts w:asciiTheme="minorHAnsi" w:hAnsiTheme="minorHAnsi"/>
                <w:color w:val="000000" w:themeColor="text1"/>
                <w:sz w:val="18"/>
                <w:szCs w:val="18"/>
              </w:rPr>
              <w:t>p</w:t>
            </w:r>
            <w:r w:rsidR="00B27C66" w:rsidRPr="00093205">
              <w:rPr>
                <w:rFonts w:asciiTheme="minorHAnsi" w:hAnsiTheme="minorHAnsi"/>
                <w:color w:val="000000" w:themeColor="text1"/>
                <w:sz w:val="18"/>
                <w:szCs w:val="18"/>
              </w:rPr>
              <w:t>ass off AI output as original without checking it isn't copied or adapted from someone else.</w:t>
            </w:r>
          </w:p>
          <w:p w14:paraId="2BC57751" w14:textId="442F8847" w:rsidR="00844F5C" w:rsidRPr="00093205" w:rsidRDefault="000D2A46" w:rsidP="004473B3">
            <w:pPr>
              <w:pStyle w:val="ListParagraph"/>
              <w:numPr>
                <w:ilvl w:val="0"/>
                <w:numId w:val="2"/>
              </w:numPr>
              <w:spacing w:line="276" w:lineRule="auto"/>
              <w:rPr>
                <w:rFonts w:asciiTheme="minorHAnsi" w:hAnsiTheme="minorHAnsi"/>
                <w:color w:val="000000" w:themeColor="text1"/>
              </w:rPr>
            </w:pPr>
            <w:r>
              <w:rPr>
                <w:rFonts w:asciiTheme="minorHAnsi" w:hAnsiTheme="minorHAnsi"/>
                <w:color w:val="000000" w:themeColor="text1"/>
                <w:sz w:val="18"/>
                <w:szCs w:val="18"/>
              </w:rPr>
              <w:t xml:space="preserve">Don’t </w:t>
            </w:r>
            <w:r w:rsidR="000B590E">
              <w:rPr>
                <w:rFonts w:asciiTheme="minorHAnsi" w:hAnsiTheme="minorHAnsi"/>
                <w:color w:val="000000" w:themeColor="text1"/>
                <w:sz w:val="18"/>
                <w:szCs w:val="18"/>
              </w:rPr>
              <w:t>r</w:t>
            </w:r>
            <w:r w:rsidR="00B27C66" w:rsidRPr="00093205">
              <w:rPr>
                <w:rFonts w:asciiTheme="minorHAnsi" w:hAnsiTheme="minorHAnsi"/>
                <w:color w:val="000000" w:themeColor="text1"/>
                <w:sz w:val="18"/>
                <w:szCs w:val="18"/>
              </w:rPr>
              <w:t>ework another person's or organisation's material (artist or not) without permission or a licence.</w:t>
            </w:r>
          </w:p>
        </w:tc>
      </w:tr>
    </w:tbl>
    <w:p w14:paraId="4409C75E" w14:textId="77777777" w:rsidR="0064195B" w:rsidRDefault="0064195B" w:rsidP="004473B3">
      <w:pPr>
        <w:spacing w:line="276" w:lineRule="auto"/>
      </w:pPr>
    </w:p>
    <w:p w14:paraId="2BC57753" w14:textId="2B5058D4"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3.3 Data privacy, consent and security</w:t>
      </w:r>
    </w:p>
    <w:p w14:paraId="2BC57754" w14:textId="7777777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PAC Australia holds personal information about the people we deal </w:t>
      </w:r>
      <w:proofErr w:type="gramStart"/>
      <w:r w:rsidRPr="00093205">
        <w:rPr>
          <w:rFonts w:asciiTheme="minorHAnsi" w:hAnsiTheme="minorHAnsi"/>
          <w:color w:val="000000" w:themeColor="text1"/>
        </w:rPr>
        <w:t>with:</w:t>
      </w:r>
      <w:proofErr w:type="gramEnd"/>
      <w:r w:rsidRPr="00093205">
        <w:rPr>
          <w:rFonts w:asciiTheme="minorHAnsi" w:hAnsiTheme="minorHAnsi"/>
          <w:color w:val="000000" w:themeColor="text1"/>
        </w:rPr>
        <w:t xml:space="preserve"> authorised representatives and contacts of member organisations, event and conference delegates, donors, volunteers, prospective members, website users and staff. The Privacy Act 1988 (</w:t>
      </w:r>
      <w:proofErr w:type="spellStart"/>
      <w:r w:rsidRPr="00093205">
        <w:rPr>
          <w:rFonts w:asciiTheme="minorHAnsi" w:hAnsiTheme="minorHAnsi"/>
          <w:color w:val="000000" w:themeColor="text1"/>
        </w:rPr>
        <w:t>Cth</w:t>
      </w:r>
      <w:proofErr w:type="spellEnd"/>
      <w:r w:rsidRPr="00093205">
        <w:rPr>
          <w:rFonts w:asciiTheme="minorHAnsi" w:hAnsiTheme="minorHAnsi"/>
          <w:color w:val="000000" w:themeColor="text1"/>
        </w:rPr>
        <w:t>) and the Australian Privacy Principles (APPs) govern how we handle it, and AI introduces new ways for that information to be exposed, retained or used in ways individuals did not agree to.</w:t>
      </w:r>
    </w:p>
    <w:p w14:paraId="2BC57755" w14:textId="230AA06C"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 xml:space="preserve">PAC Australia's board-approved Privacy Policy (reviewed February 2026) already governs this, and includes a clause on AI and automated tools: AI may assist administrative, operational, analytical and communication work, but personal information is only processed for purposes consistent with </w:t>
      </w:r>
      <w:r w:rsidRPr="00093205">
        <w:rPr>
          <w:rFonts w:asciiTheme="minorHAnsi" w:hAnsiTheme="minorHAnsi"/>
          <w:color w:val="000000" w:themeColor="text1"/>
        </w:rPr>
        <w:lastRenderedPageBreak/>
        <w:t>the policy and APPs; AI is not used to make decisions with legal or similarly significant effects without human review; and we take reasonable steps to ensure AI providers handle data securely and lawfully. Nothing here overrides that policy, and our AI policy should cross-reference it rather than duplicate it. Three of its features bear directly on AI use:</w:t>
      </w:r>
    </w:p>
    <w:p w14:paraId="2BC57756"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Purpose limitation. </w:t>
      </w:r>
      <w:r w:rsidRPr="00093205">
        <w:rPr>
          <w:rFonts w:asciiTheme="minorHAnsi" w:hAnsiTheme="minorHAnsi"/>
          <w:color w:val="000000" w:themeColor="text1"/>
        </w:rPr>
        <w:t>AI may only be used within the purposes the policy already lists (memberships, communications, services and events, advocacy, payments, legal compliance, service improvement, permitted marketing), or a related purpose an individual would reasonably expect.</w:t>
      </w:r>
    </w:p>
    <w:p w14:paraId="2BC57757" w14:textId="6757E75C"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What we hold. </w:t>
      </w:r>
      <w:r w:rsidRPr="00093205">
        <w:rPr>
          <w:rFonts w:asciiTheme="minorHAnsi" w:hAnsiTheme="minorHAnsi"/>
          <w:color w:val="000000" w:themeColor="text1"/>
        </w:rPr>
        <w:t>Names and roles, contact and organisation details, login credentials, payment information, event registration and attendance, communication preferences, and event details such as dietary/access requirements and pronouns</w:t>
      </w:r>
      <w:r w:rsidR="009567A4">
        <w:rPr>
          <w:rFonts w:asciiTheme="minorHAnsi" w:hAnsiTheme="minorHAnsi"/>
          <w:color w:val="000000" w:themeColor="text1"/>
        </w:rPr>
        <w:t xml:space="preserve"> - </w:t>
      </w:r>
      <w:r w:rsidRPr="00093205">
        <w:rPr>
          <w:rFonts w:asciiTheme="minorHAnsi" w:hAnsiTheme="minorHAnsi"/>
          <w:color w:val="000000" w:themeColor="text1"/>
        </w:rPr>
        <w:t>exactly the fields to de-identify or keep out of AI tools.</w:t>
      </w:r>
    </w:p>
    <w:p w14:paraId="2BC57758" w14:textId="77777777" w:rsidR="00844F5C"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Security, retention, overseas handling and breaches. </w:t>
      </w:r>
      <w:r w:rsidRPr="00093205">
        <w:rPr>
          <w:rFonts w:asciiTheme="minorHAnsi" w:hAnsiTheme="minorHAnsi"/>
          <w:color w:val="000000" w:themeColor="text1"/>
        </w:rPr>
        <w:t>The policy's commitments, access controls and secure storage, retain-then-securely-destroy-or-de-identify, care with offshore processing (many AI providers process data overseas), and OAIC notifiable-breach reporting, apply equally to any AI tool.</w:t>
      </w:r>
    </w:p>
    <w:p w14:paraId="21A6FE97" w14:textId="77777777" w:rsidR="006425B7" w:rsidRPr="00093205" w:rsidRDefault="006425B7" w:rsidP="004473B3">
      <w:pPr>
        <w:pStyle w:val="ListParagraph"/>
        <w:spacing w:after="60" w:line="276" w:lineRule="auto"/>
        <w:ind w:left="460"/>
        <w:rPr>
          <w:rFonts w:asciiTheme="minorHAnsi" w:hAnsiTheme="minorHAnsi"/>
          <w:color w:val="000000" w:themeColor="text1"/>
        </w:rPr>
      </w:pPr>
    </w:p>
    <w:p w14:paraId="2BC57759" w14:textId="7777777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A practical way to think about sensitivity when using AI is in three tiers: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6"/>
        <w:gridCol w:w="6944"/>
      </w:tblGrid>
      <w:tr w:rsidR="00844F5C" w:rsidRPr="00093205" w14:paraId="2BC5775C" w14:textId="77777777" w:rsidTr="00756C09">
        <w:trPr>
          <w:tblHeader/>
        </w:trPr>
        <w:tc>
          <w:tcPr>
            <w:tcW w:w="2126" w:type="dxa"/>
            <w:tcBorders>
              <w:top w:val="single" w:sz="1" w:space="0" w:color="CCCCCC"/>
              <w:left w:val="single" w:sz="1" w:space="0" w:color="CCCCCC"/>
              <w:bottom w:val="single" w:sz="1" w:space="0" w:color="CCCCCC"/>
              <w:right w:val="single" w:sz="1" w:space="0" w:color="CCCCCC"/>
            </w:tcBorders>
            <w:shd w:val="clear" w:color="auto" w:fill="FFDDDD"/>
            <w:tcMar>
              <w:top w:w="60" w:type="dxa"/>
              <w:left w:w="110" w:type="dxa"/>
              <w:bottom w:w="60" w:type="dxa"/>
              <w:right w:w="110" w:type="dxa"/>
            </w:tcMar>
          </w:tcPr>
          <w:p w14:paraId="2BC5775A"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Tier</w:t>
            </w:r>
          </w:p>
        </w:tc>
        <w:tc>
          <w:tcPr>
            <w:tcW w:w="6944" w:type="dxa"/>
            <w:tcBorders>
              <w:top w:val="single" w:sz="1" w:space="0" w:color="CCCCCC"/>
              <w:left w:val="single" w:sz="1" w:space="0" w:color="CCCCCC"/>
              <w:bottom w:val="single" w:sz="1" w:space="0" w:color="CCCCCC"/>
              <w:right w:val="single" w:sz="1" w:space="0" w:color="CCCCCC"/>
            </w:tcBorders>
            <w:shd w:val="clear" w:color="auto" w:fill="FFDDDD"/>
            <w:tcMar>
              <w:top w:w="60" w:type="dxa"/>
              <w:left w:w="110" w:type="dxa"/>
              <w:bottom w:w="60" w:type="dxa"/>
              <w:right w:w="110" w:type="dxa"/>
            </w:tcMar>
          </w:tcPr>
          <w:p w14:paraId="2BC5775B" w14:textId="405C414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 xml:space="preserve">What it covers and our default </w:t>
            </w:r>
            <w:r w:rsidR="007D7084">
              <w:rPr>
                <w:rFonts w:asciiTheme="minorHAnsi" w:hAnsiTheme="minorHAnsi"/>
                <w:b/>
                <w:bCs/>
                <w:color w:val="000000" w:themeColor="text1"/>
              </w:rPr>
              <w:t>position</w:t>
            </w:r>
          </w:p>
        </w:tc>
      </w:tr>
      <w:tr w:rsidR="00844F5C" w:rsidRPr="00093205" w14:paraId="2BC5775F" w14:textId="77777777" w:rsidTr="00756C09">
        <w:tc>
          <w:tcPr>
            <w:tcW w:w="2126"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5D"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Tier 1 — Highly sensitive / restricted</w:t>
            </w:r>
          </w:p>
        </w:tc>
        <w:tc>
          <w:tcPr>
            <w:tcW w:w="6944"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120691C5" w14:textId="77777777" w:rsidR="007D7084" w:rsidRDefault="00B27C66" w:rsidP="004473B3">
            <w:pPr>
              <w:spacing w:line="276" w:lineRule="auto"/>
              <w:rPr>
                <w:rFonts w:asciiTheme="minorHAnsi" w:hAnsiTheme="minorHAnsi"/>
                <w:color w:val="000000" w:themeColor="text1"/>
                <w:sz w:val="19"/>
                <w:szCs w:val="19"/>
              </w:rPr>
            </w:pPr>
            <w:r w:rsidRPr="00093205">
              <w:rPr>
                <w:rFonts w:asciiTheme="minorHAnsi" w:hAnsiTheme="minorHAnsi"/>
                <w:color w:val="000000" w:themeColor="text1"/>
                <w:sz w:val="19"/>
                <w:szCs w:val="19"/>
              </w:rPr>
              <w:t xml:space="preserve">Health or youth/children's data, government identifiers, financial account details, passwords, biometric data, and anything restricted by artist, union or grant agreements. </w:t>
            </w:r>
          </w:p>
          <w:p w14:paraId="2BC5775E" w14:textId="2E411670" w:rsidR="00844F5C" w:rsidRPr="00093205" w:rsidRDefault="00B27C66" w:rsidP="004473B3">
            <w:pPr>
              <w:spacing w:line="276" w:lineRule="auto"/>
              <w:rPr>
                <w:rFonts w:asciiTheme="minorHAnsi" w:hAnsiTheme="minorHAnsi"/>
                <w:color w:val="000000" w:themeColor="text1"/>
              </w:rPr>
            </w:pPr>
            <w:r w:rsidRPr="006E3A05">
              <w:rPr>
                <w:rFonts w:asciiTheme="minorHAnsi" w:hAnsiTheme="minorHAnsi"/>
                <w:color w:val="000000" w:themeColor="text1"/>
                <w:sz w:val="19"/>
                <w:szCs w:val="19"/>
                <w:u w:val="single"/>
              </w:rPr>
              <w:t>Default</w:t>
            </w:r>
            <w:r w:rsidRPr="00093205">
              <w:rPr>
                <w:rFonts w:asciiTheme="minorHAnsi" w:hAnsiTheme="minorHAnsi"/>
                <w:color w:val="000000" w:themeColor="text1"/>
                <w:sz w:val="19"/>
                <w:szCs w:val="19"/>
              </w:rPr>
              <w:t>: do not put into AI tools at all, unless separately reviewed and approved.</w:t>
            </w:r>
          </w:p>
        </w:tc>
      </w:tr>
      <w:tr w:rsidR="00844F5C" w:rsidRPr="00093205" w14:paraId="2BC57762" w14:textId="77777777" w:rsidTr="00756C09">
        <w:tc>
          <w:tcPr>
            <w:tcW w:w="2126"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60"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Tier 2 — Personal participant data</w:t>
            </w:r>
          </w:p>
        </w:tc>
        <w:tc>
          <w:tcPr>
            <w:tcW w:w="6944"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64EDF24B" w14:textId="77777777" w:rsidR="007D7084" w:rsidRDefault="00B27C66" w:rsidP="004473B3">
            <w:pPr>
              <w:spacing w:line="276" w:lineRule="auto"/>
              <w:rPr>
                <w:rFonts w:asciiTheme="minorHAnsi" w:hAnsiTheme="minorHAnsi"/>
                <w:color w:val="000000" w:themeColor="text1"/>
                <w:sz w:val="19"/>
                <w:szCs w:val="19"/>
              </w:rPr>
            </w:pPr>
            <w:r w:rsidRPr="00093205">
              <w:rPr>
                <w:rFonts w:asciiTheme="minorHAnsi" w:hAnsiTheme="minorHAnsi"/>
                <w:color w:val="000000" w:themeColor="text1"/>
                <w:sz w:val="19"/>
                <w:szCs w:val="19"/>
              </w:rPr>
              <w:t xml:space="preserve">Member, delegate, donor and patron details: contact information, attendance, donations, registrations, survey responses, internal notes. </w:t>
            </w:r>
          </w:p>
          <w:p w14:paraId="2BC57761" w14:textId="77431E4A" w:rsidR="00844F5C" w:rsidRPr="00093205" w:rsidRDefault="00B27C66" w:rsidP="004473B3">
            <w:pPr>
              <w:spacing w:line="276" w:lineRule="auto"/>
              <w:rPr>
                <w:rFonts w:asciiTheme="minorHAnsi" w:hAnsiTheme="minorHAnsi"/>
                <w:color w:val="000000" w:themeColor="text1"/>
              </w:rPr>
            </w:pPr>
            <w:r w:rsidRPr="006E3A05">
              <w:rPr>
                <w:rFonts w:asciiTheme="minorHAnsi" w:hAnsiTheme="minorHAnsi"/>
                <w:color w:val="000000" w:themeColor="text1"/>
                <w:sz w:val="19"/>
                <w:szCs w:val="19"/>
                <w:u w:val="single"/>
              </w:rPr>
              <w:t>Default</w:t>
            </w:r>
            <w:r w:rsidRPr="00093205">
              <w:rPr>
                <w:rFonts w:asciiTheme="minorHAnsi" w:hAnsiTheme="minorHAnsi"/>
                <w:color w:val="000000" w:themeColor="text1"/>
                <w:sz w:val="19"/>
                <w:szCs w:val="19"/>
              </w:rPr>
              <w:t>: handle cautiously, approved tools only, clear purpose; never in a way an individual would find surprising or unfair if explained.</w:t>
            </w:r>
          </w:p>
        </w:tc>
      </w:tr>
      <w:tr w:rsidR="00844F5C" w:rsidRPr="00093205" w14:paraId="2BC57765" w14:textId="77777777" w:rsidTr="00756C09">
        <w:tc>
          <w:tcPr>
            <w:tcW w:w="2126"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2BC57763"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19"/>
                <w:szCs w:val="19"/>
              </w:rPr>
              <w:t>Tier 3 — Internal, non-personal</w:t>
            </w:r>
          </w:p>
        </w:tc>
        <w:tc>
          <w:tcPr>
            <w:tcW w:w="6944"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tcPr>
          <w:p w14:paraId="025AD0C4" w14:textId="77777777" w:rsidR="007D7084" w:rsidRDefault="00B27C66" w:rsidP="004473B3">
            <w:pPr>
              <w:spacing w:line="276" w:lineRule="auto"/>
              <w:rPr>
                <w:rFonts w:asciiTheme="minorHAnsi" w:hAnsiTheme="minorHAnsi"/>
                <w:color w:val="000000" w:themeColor="text1"/>
                <w:sz w:val="19"/>
                <w:szCs w:val="19"/>
              </w:rPr>
            </w:pPr>
            <w:r w:rsidRPr="00093205">
              <w:rPr>
                <w:rFonts w:asciiTheme="minorHAnsi" w:hAnsiTheme="minorHAnsi"/>
                <w:color w:val="000000" w:themeColor="text1"/>
                <w:sz w:val="19"/>
                <w:szCs w:val="19"/>
              </w:rPr>
              <w:t xml:space="preserve">Style guides, templates, internal policies, training material, planning documents, non-sensitive drafts, public information. </w:t>
            </w:r>
          </w:p>
          <w:p w14:paraId="2BC57764" w14:textId="1775195D" w:rsidR="00844F5C" w:rsidRPr="00093205" w:rsidRDefault="00B27C66" w:rsidP="004473B3">
            <w:pPr>
              <w:spacing w:line="276" w:lineRule="auto"/>
              <w:rPr>
                <w:rFonts w:asciiTheme="minorHAnsi" w:hAnsiTheme="minorHAnsi"/>
                <w:color w:val="000000" w:themeColor="text1"/>
              </w:rPr>
            </w:pPr>
            <w:r w:rsidRPr="006E3A05">
              <w:rPr>
                <w:rFonts w:asciiTheme="minorHAnsi" w:hAnsiTheme="minorHAnsi"/>
                <w:color w:val="000000" w:themeColor="text1"/>
                <w:sz w:val="19"/>
                <w:szCs w:val="19"/>
                <w:u w:val="single"/>
              </w:rPr>
              <w:t>Default</w:t>
            </w:r>
            <w:r w:rsidRPr="00093205">
              <w:rPr>
                <w:rFonts w:asciiTheme="minorHAnsi" w:hAnsiTheme="minorHAnsi"/>
                <w:color w:val="000000" w:themeColor="text1"/>
                <w:sz w:val="19"/>
                <w:szCs w:val="19"/>
              </w:rPr>
              <w:t>: generally acceptable to draft, summarise and organise with approved tools and human review. Best benefit-to-risk ratio.</w:t>
            </w:r>
          </w:p>
        </w:tc>
      </w:tr>
    </w:tbl>
    <w:p w14:paraId="091EEE5E" w14:textId="77777777" w:rsidR="00D7382A" w:rsidRDefault="00D7382A" w:rsidP="004473B3">
      <w:pPr>
        <w:spacing w:after="120" w:line="276" w:lineRule="auto"/>
        <w:rPr>
          <w:rFonts w:asciiTheme="minorHAnsi" w:hAnsiTheme="minorHAnsi"/>
          <w:b/>
          <w:bCs/>
          <w:color w:val="000000" w:themeColor="text1"/>
        </w:rPr>
      </w:pPr>
    </w:p>
    <w:p w14:paraId="2BC57766" w14:textId="3FCDC119" w:rsidR="00844F5C" w:rsidRPr="00093205" w:rsidRDefault="002D6F91"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sidR="00E86B86">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093205">
        <w:rPr>
          <w:rFonts w:asciiTheme="minorHAnsi" w:hAnsiTheme="minorHAnsi"/>
          <w:color w:val="000000" w:themeColor="text1"/>
        </w:rPr>
        <w:t xml:space="preserve">limit AI use to enterprise-grade tools that contractually commit not to train on our data, with privacy settings on, and minimise data. As a default, de-identify before uploading, strip names, contact details and other identifiers, and aggregate or anonymise, so what we upload can't reasonably be traced to an individual. De-identification is not foolproof (combined fields can re-identify someone), so for Tier 1 information, removing identifiers is not a substitute for keeping it out of AI tools entirely. Treat inferences AI draws about people as new personal </w:t>
      </w:r>
      <w:proofErr w:type="gramStart"/>
      <w:r w:rsidRPr="00093205">
        <w:rPr>
          <w:rFonts w:asciiTheme="minorHAnsi" w:hAnsiTheme="minorHAnsi"/>
          <w:color w:val="000000" w:themeColor="text1"/>
        </w:rPr>
        <w:t>information, and</w:t>
      </w:r>
      <w:proofErr w:type="gramEnd"/>
      <w:r w:rsidRPr="00093205">
        <w:rPr>
          <w:rFonts w:asciiTheme="minorHAnsi" w:hAnsiTheme="minorHAnsi"/>
          <w:color w:val="000000" w:themeColor="text1"/>
        </w:rPr>
        <w:t xml:space="preserve"> seek advice where a use would materially affect how we treat an individual.</w:t>
      </w:r>
    </w:p>
    <w:p w14:paraId="530F6503" w14:textId="77777777" w:rsidR="006425B7" w:rsidRDefault="006425B7" w:rsidP="004473B3">
      <w:pPr>
        <w:spacing w:before="40" w:after="50" w:line="276" w:lineRule="auto"/>
        <w:rPr>
          <w:rFonts w:asciiTheme="minorHAnsi" w:hAnsiTheme="minorHAnsi"/>
          <w:b/>
          <w:bCs/>
          <w:color w:val="000000" w:themeColor="text1"/>
        </w:rPr>
      </w:pPr>
    </w:p>
    <w:p w14:paraId="5A476A5C" w14:textId="77777777" w:rsidR="006425B7" w:rsidRDefault="006425B7" w:rsidP="004473B3">
      <w:pPr>
        <w:spacing w:line="276" w:lineRule="auto"/>
        <w:rPr>
          <w:rFonts w:asciiTheme="minorHAnsi" w:hAnsiTheme="minorHAnsi"/>
          <w:b/>
          <w:bCs/>
          <w:color w:val="000000" w:themeColor="text1"/>
        </w:rPr>
      </w:pPr>
      <w:r>
        <w:rPr>
          <w:rFonts w:asciiTheme="minorHAnsi" w:hAnsiTheme="minorHAnsi"/>
          <w:b/>
          <w:bCs/>
          <w:color w:val="000000" w:themeColor="text1"/>
        </w:rPr>
        <w:br w:type="page"/>
      </w:r>
    </w:p>
    <w:p w14:paraId="2BC57767" w14:textId="56465365" w:rsidR="00844F5C" w:rsidRPr="00093205" w:rsidRDefault="00B27C66" w:rsidP="004473B3">
      <w:pPr>
        <w:spacing w:before="40" w:after="50" w:line="276" w:lineRule="auto"/>
        <w:rPr>
          <w:rFonts w:asciiTheme="minorHAnsi" w:hAnsiTheme="minorHAnsi"/>
          <w:color w:val="000000" w:themeColor="text1"/>
        </w:rPr>
      </w:pPr>
      <w:r w:rsidRPr="00093205">
        <w:rPr>
          <w:rFonts w:asciiTheme="minorHAnsi" w:hAnsiTheme="minorHAnsi"/>
          <w:b/>
          <w:bCs/>
          <w:color w:val="000000" w:themeColor="text1"/>
        </w:rPr>
        <w:lastRenderedPageBreak/>
        <w:t xml:space="preserve">Quick reference — handling data with </w:t>
      </w:r>
      <w:proofErr w:type="gramStart"/>
      <w:r w:rsidRPr="00093205">
        <w:rPr>
          <w:rFonts w:asciiTheme="minorHAnsi" w:hAnsiTheme="minorHAnsi"/>
          <w:b/>
          <w:bCs/>
          <w:color w:val="000000" w:themeColor="text1"/>
        </w:rPr>
        <w:t>AI</w:t>
      </w:r>
      <w:r w:rsidRPr="00093205">
        <w:rPr>
          <w:rFonts w:asciiTheme="minorHAnsi" w:hAnsiTheme="minorHAnsi"/>
          <w:i/>
          <w:iCs/>
          <w:color w:val="000000" w:themeColor="text1"/>
          <w:sz w:val="17"/>
          <w:szCs w:val="17"/>
        </w:rPr>
        <w:t xml:space="preserve">  (</w:t>
      </w:r>
      <w:proofErr w:type="gramEnd"/>
      <w:r w:rsidRPr="00093205">
        <w:rPr>
          <w:rFonts w:asciiTheme="minorHAnsi" w:hAnsiTheme="minorHAnsi"/>
          <w:i/>
          <w:iCs/>
          <w:color w:val="000000" w:themeColor="text1"/>
          <w:sz w:val="17"/>
          <w:szCs w:val="17"/>
        </w:rPr>
        <w:t>illustrative)</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5"/>
        <w:gridCol w:w="4535"/>
      </w:tblGrid>
      <w:tr w:rsidR="00844F5C" w:rsidRPr="00093205" w14:paraId="2BC5776A" w14:textId="77777777" w:rsidTr="00205241">
        <w:trPr>
          <w:tblHeader/>
        </w:trPr>
        <w:tc>
          <w:tcPr>
            <w:tcW w:w="4535" w:type="dxa"/>
            <w:tcBorders>
              <w:top w:val="single" w:sz="4" w:space="0" w:color="BBBBBB"/>
              <w:left w:val="single" w:sz="4" w:space="0" w:color="BBBBBB"/>
              <w:bottom w:val="single" w:sz="4" w:space="0" w:color="BBBBBB"/>
              <w:right w:val="single" w:sz="4" w:space="0" w:color="BBBBBB"/>
            </w:tcBorders>
            <w:shd w:val="clear" w:color="auto" w:fill="8DD873" w:themeFill="accent6" w:themeFillTint="99"/>
            <w:tcMar>
              <w:top w:w="60" w:type="dxa"/>
              <w:left w:w="130" w:type="dxa"/>
              <w:bottom w:w="60" w:type="dxa"/>
              <w:right w:w="130" w:type="dxa"/>
            </w:tcMar>
          </w:tcPr>
          <w:p w14:paraId="2BC57768"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22"/>
                <w:szCs w:val="22"/>
              </w:rPr>
              <w:t>Do</w:t>
            </w:r>
          </w:p>
        </w:tc>
        <w:tc>
          <w:tcPr>
            <w:tcW w:w="4535" w:type="dxa"/>
            <w:tcBorders>
              <w:top w:val="single" w:sz="4" w:space="0" w:color="BBBBBB"/>
              <w:left w:val="single" w:sz="4" w:space="0" w:color="BBBBBB"/>
              <w:bottom w:val="single" w:sz="4" w:space="0" w:color="BBBBBB"/>
              <w:right w:val="single" w:sz="4" w:space="0" w:color="BBBBBB"/>
            </w:tcBorders>
            <w:shd w:val="clear" w:color="auto" w:fill="C00000"/>
            <w:tcMar>
              <w:top w:w="60" w:type="dxa"/>
              <w:left w:w="130" w:type="dxa"/>
              <w:bottom w:w="60" w:type="dxa"/>
              <w:right w:w="130" w:type="dxa"/>
            </w:tcMar>
          </w:tcPr>
          <w:p w14:paraId="2BC57769"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sz w:val="22"/>
                <w:szCs w:val="22"/>
              </w:rPr>
              <w:t>Don't</w:t>
            </w:r>
          </w:p>
        </w:tc>
      </w:tr>
      <w:tr w:rsidR="00844F5C" w:rsidRPr="00093205" w14:paraId="2BC57773" w14:textId="77777777">
        <w:tc>
          <w:tcPr>
            <w:tcW w:w="4535" w:type="dxa"/>
            <w:tcBorders>
              <w:top w:val="single" w:sz="4" w:space="0" w:color="BBBBBB"/>
              <w:left w:val="single" w:sz="4" w:space="0" w:color="BBBBBB"/>
              <w:bottom w:val="single" w:sz="4" w:space="0" w:color="BBBBBB"/>
              <w:right w:val="single" w:sz="4" w:space="0" w:color="BBBBBB"/>
            </w:tcBorders>
            <w:shd w:val="clear" w:color="auto" w:fill="EDF4F1"/>
            <w:tcMar>
              <w:top w:w="80" w:type="dxa"/>
              <w:left w:w="70" w:type="dxa"/>
              <w:bottom w:w="80" w:type="dxa"/>
              <w:right w:w="130" w:type="dxa"/>
            </w:tcMar>
          </w:tcPr>
          <w:p w14:paraId="2BC5776B" w14:textId="77777777"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De-identify first: default to non-personal (Tier 3) material, and strip identifiers before uploading anything.</w:t>
            </w:r>
          </w:p>
          <w:p w14:paraId="2BC5776C" w14:textId="77777777"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Use only approved enterprise tools, with model training off and privacy settings on.</w:t>
            </w:r>
          </w:p>
          <w:p w14:paraId="2BC5776D" w14:textId="77777777" w:rsidR="00844F5C" w:rsidRPr="00093205" w:rsidRDefault="00B27C66" w:rsidP="004473B3">
            <w:pPr>
              <w:pStyle w:val="ListParagraph"/>
              <w:numPr>
                <w:ilvl w:val="0"/>
                <w:numId w:val="2"/>
              </w:numPr>
              <w:spacing w:after="70" w:line="276" w:lineRule="auto"/>
              <w:rPr>
                <w:rFonts w:asciiTheme="minorHAnsi" w:hAnsiTheme="minorHAnsi"/>
                <w:color w:val="000000" w:themeColor="text1"/>
              </w:rPr>
            </w:pPr>
            <w:r w:rsidRPr="00093205">
              <w:rPr>
                <w:rFonts w:asciiTheme="minorHAnsi" w:hAnsiTheme="minorHAnsi"/>
                <w:color w:val="000000" w:themeColor="text1"/>
                <w:sz w:val="18"/>
                <w:szCs w:val="18"/>
              </w:rPr>
              <w:t>Use the least data necessary; aggregate or anonymise wherever possible.</w:t>
            </w:r>
          </w:p>
          <w:p w14:paraId="2BC5776E" w14:textId="77777777" w:rsidR="00844F5C" w:rsidRPr="00093205" w:rsidRDefault="00B27C66" w:rsidP="004473B3">
            <w:pPr>
              <w:pStyle w:val="ListParagraph"/>
              <w:numPr>
                <w:ilvl w:val="0"/>
                <w:numId w:val="2"/>
              </w:numPr>
              <w:spacing w:line="276" w:lineRule="auto"/>
              <w:rPr>
                <w:rFonts w:asciiTheme="minorHAnsi" w:hAnsiTheme="minorHAnsi"/>
                <w:color w:val="000000" w:themeColor="text1"/>
              </w:rPr>
            </w:pPr>
            <w:r w:rsidRPr="00093205">
              <w:rPr>
                <w:rFonts w:asciiTheme="minorHAnsi" w:hAnsiTheme="minorHAnsi"/>
                <w:color w:val="000000" w:themeColor="text1"/>
                <w:sz w:val="18"/>
                <w:szCs w:val="18"/>
              </w:rPr>
              <w:t>Pause and check before any new use involving personal information about members, delegates, donors or staff.</w:t>
            </w:r>
          </w:p>
        </w:tc>
        <w:tc>
          <w:tcPr>
            <w:tcW w:w="4535" w:type="dxa"/>
            <w:tcBorders>
              <w:top w:val="single" w:sz="4" w:space="0" w:color="BBBBBB"/>
              <w:left w:val="single" w:sz="4" w:space="0" w:color="BBBBBB"/>
              <w:bottom w:val="single" w:sz="4" w:space="0" w:color="BBBBBB"/>
              <w:right w:val="single" w:sz="4" w:space="0" w:color="BBBBBB"/>
            </w:tcBorders>
            <w:shd w:val="clear" w:color="auto" w:fill="F7E7E4"/>
            <w:tcMar>
              <w:top w:w="80" w:type="dxa"/>
              <w:left w:w="70" w:type="dxa"/>
              <w:bottom w:w="80" w:type="dxa"/>
              <w:right w:w="130" w:type="dxa"/>
            </w:tcMar>
          </w:tcPr>
          <w:p w14:paraId="2BC5776F" w14:textId="161E4A94"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Don’t p</w:t>
            </w:r>
            <w:r w:rsidR="00B27C66" w:rsidRPr="00093205">
              <w:rPr>
                <w:rFonts w:asciiTheme="minorHAnsi" w:hAnsiTheme="minorHAnsi"/>
                <w:color w:val="000000" w:themeColor="text1"/>
                <w:sz w:val="18"/>
                <w:szCs w:val="18"/>
              </w:rPr>
              <w:t>ut Tier 1 material into AI tools, health, youth or children's data, identifiers, financial details, passwords, or contract-restricted information.</w:t>
            </w:r>
          </w:p>
          <w:p w14:paraId="2BC57770" w14:textId="0E00299F"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Don’t p</w:t>
            </w:r>
            <w:r w:rsidR="00B27C66" w:rsidRPr="00093205">
              <w:rPr>
                <w:rFonts w:asciiTheme="minorHAnsi" w:hAnsiTheme="minorHAnsi"/>
                <w:color w:val="000000" w:themeColor="text1"/>
                <w:sz w:val="18"/>
                <w:szCs w:val="18"/>
              </w:rPr>
              <w:t>aste member, delegate, donor or staff personal records into free or personal AI accounts.</w:t>
            </w:r>
          </w:p>
          <w:p w14:paraId="2BC57771" w14:textId="7DFAF954" w:rsidR="00844F5C" w:rsidRPr="00093205" w:rsidRDefault="000D2A46" w:rsidP="004473B3">
            <w:pPr>
              <w:pStyle w:val="ListParagraph"/>
              <w:numPr>
                <w:ilvl w:val="0"/>
                <w:numId w:val="2"/>
              </w:numPr>
              <w:spacing w:after="70" w:line="276" w:lineRule="auto"/>
              <w:rPr>
                <w:rFonts w:asciiTheme="minorHAnsi" w:hAnsiTheme="minorHAnsi"/>
                <w:color w:val="000000" w:themeColor="text1"/>
              </w:rPr>
            </w:pPr>
            <w:r>
              <w:rPr>
                <w:rFonts w:asciiTheme="minorHAnsi" w:hAnsiTheme="minorHAnsi"/>
                <w:color w:val="000000" w:themeColor="text1"/>
                <w:sz w:val="18"/>
                <w:szCs w:val="18"/>
              </w:rPr>
              <w:t>Don’t l</w:t>
            </w:r>
            <w:r w:rsidR="00B27C66" w:rsidRPr="00093205">
              <w:rPr>
                <w:rFonts w:asciiTheme="minorHAnsi" w:hAnsiTheme="minorHAnsi"/>
                <w:color w:val="000000" w:themeColor="text1"/>
                <w:sz w:val="18"/>
                <w:szCs w:val="18"/>
              </w:rPr>
              <w:t>et AI infer or guess sensitive traits about individuals that we did not collect or verify.</w:t>
            </w:r>
          </w:p>
          <w:p w14:paraId="2BC57772" w14:textId="64264978" w:rsidR="00844F5C" w:rsidRPr="00093205" w:rsidRDefault="000D2A46" w:rsidP="004473B3">
            <w:pPr>
              <w:pStyle w:val="ListParagraph"/>
              <w:numPr>
                <w:ilvl w:val="0"/>
                <w:numId w:val="2"/>
              </w:numPr>
              <w:spacing w:line="276" w:lineRule="auto"/>
              <w:rPr>
                <w:rFonts w:asciiTheme="minorHAnsi" w:hAnsiTheme="minorHAnsi"/>
                <w:color w:val="000000" w:themeColor="text1"/>
              </w:rPr>
            </w:pPr>
            <w:r>
              <w:rPr>
                <w:rFonts w:asciiTheme="minorHAnsi" w:hAnsiTheme="minorHAnsi"/>
                <w:color w:val="000000" w:themeColor="text1"/>
                <w:sz w:val="18"/>
                <w:szCs w:val="18"/>
              </w:rPr>
              <w:t>Don’t u</w:t>
            </w:r>
            <w:r w:rsidR="00B27C66" w:rsidRPr="00093205">
              <w:rPr>
                <w:rFonts w:asciiTheme="minorHAnsi" w:hAnsiTheme="minorHAnsi"/>
                <w:color w:val="000000" w:themeColor="text1"/>
                <w:sz w:val="18"/>
                <w:szCs w:val="18"/>
              </w:rPr>
              <w:t>se AI in ways an individual would find surprising, intrusive or unfair if it were explained to them.</w:t>
            </w:r>
          </w:p>
        </w:tc>
      </w:tr>
    </w:tbl>
    <w:p w14:paraId="6AF4F1D8" w14:textId="77777777" w:rsidR="00B02E3D" w:rsidRDefault="00B02E3D" w:rsidP="004473B3">
      <w:pPr>
        <w:pStyle w:val="Heading2"/>
        <w:spacing w:line="276" w:lineRule="auto"/>
        <w:rPr>
          <w:rFonts w:asciiTheme="minorHAnsi" w:hAnsiTheme="minorHAnsi"/>
          <w:color w:val="000000" w:themeColor="text1"/>
          <w:sz w:val="26"/>
          <w:szCs w:val="21"/>
        </w:rPr>
      </w:pPr>
    </w:p>
    <w:p w14:paraId="2BC57774" w14:textId="1E48D3E0"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3.4 Accuracy, bias, hallucination and “AI slop”</w:t>
      </w:r>
    </w:p>
    <w:p w14:paraId="7C4A1DEE" w14:textId="1B5DB0B3" w:rsidR="00E86B86"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Risk: </w:t>
      </w:r>
      <w:r w:rsidRPr="00093205">
        <w:rPr>
          <w:rFonts w:asciiTheme="minorHAnsi" w:hAnsiTheme="minorHAnsi"/>
          <w:color w:val="000000" w:themeColor="text1"/>
        </w:rPr>
        <w:t>output can be wrong, biased, or hollow, technically correct but tonally off, generic, and corrosive to a distinctive voice. In a sector built on authenticity, “slop” is a</w:t>
      </w:r>
      <w:r w:rsidR="00756C09">
        <w:rPr>
          <w:rFonts w:asciiTheme="minorHAnsi" w:hAnsiTheme="minorHAnsi"/>
          <w:color w:val="000000" w:themeColor="text1"/>
        </w:rPr>
        <w:t xml:space="preserve">lso a </w:t>
      </w:r>
      <w:r w:rsidRPr="00093205">
        <w:rPr>
          <w:rFonts w:asciiTheme="minorHAnsi" w:hAnsiTheme="minorHAnsi"/>
          <w:color w:val="000000" w:themeColor="text1"/>
        </w:rPr>
        <w:t>credibility risk.</w:t>
      </w:r>
    </w:p>
    <w:p w14:paraId="2BC57775" w14:textId="6E8BD9CA" w:rsidR="00844F5C" w:rsidRPr="00093205" w:rsidRDefault="00E86B86"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00B27C66" w:rsidRPr="00093205">
        <w:rPr>
          <w:rFonts w:asciiTheme="minorHAnsi" w:hAnsiTheme="minorHAnsi"/>
          <w:color w:val="000000" w:themeColor="text1"/>
        </w:rPr>
        <w:t xml:space="preserve">require human review of everything before it is distributed or acted on, with closer scrutiny the more </w:t>
      </w:r>
      <w:proofErr w:type="gramStart"/>
      <w:r w:rsidR="00B27C66" w:rsidRPr="00093205">
        <w:rPr>
          <w:rFonts w:asciiTheme="minorHAnsi" w:hAnsiTheme="minorHAnsi"/>
          <w:color w:val="000000" w:themeColor="text1"/>
        </w:rPr>
        <w:t>public-facing</w:t>
      </w:r>
      <w:proofErr w:type="gramEnd"/>
      <w:r w:rsidR="00B27C66" w:rsidRPr="00093205">
        <w:rPr>
          <w:rFonts w:asciiTheme="minorHAnsi" w:hAnsiTheme="minorHAnsi"/>
          <w:color w:val="000000" w:themeColor="text1"/>
        </w:rPr>
        <w:t xml:space="preserve"> the work; review with an equity lens where outputs shape language or narratives affecting marginalised communities; and keep the published word ours.</w:t>
      </w:r>
    </w:p>
    <w:p w14:paraId="2BC57776" w14:textId="76206CBB"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3.5 Over-reliance, de-skilling and staff wellbeing</w:t>
      </w:r>
    </w:p>
    <w:p w14:paraId="7C5116D2" w14:textId="77777777" w:rsidR="00E86B86"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Risk: </w:t>
      </w:r>
      <w:r w:rsidRPr="00093205">
        <w:rPr>
          <w:rFonts w:asciiTheme="minorHAnsi" w:hAnsiTheme="minorHAnsi"/>
          <w:color w:val="000000" w:themeColor="text1"/>
        </w:rPr>
        <w:t xml:space="preserve">that we lean on AI until our own judgement and craft erode, and that efficiency gains are simply absorbed as higher output expectations. </w:t>
      </w:r>
    </w:p>
    <w:p w14:paraId="2BC57777" w14:textId="761F5B9B" w:rsidR="00844F5C" w:rsidRPr="00093205" w:rsidRDefault="00E86B86"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093205">
        <w:rPr>
          <w:rFonts w:asciiTheme="minorHAnsi" w:hAnsiTheme="minorHAnsi"/>
          <w:color w:val="000000" w:themeColor="text1"/>
        </w:rPr>
        <w:t>frame AI as extending staff expertise, not replacing it; build verification and critical use into training, not just speed; and commit explicitly that time saved is partly reinvested in wellbeing and quality, not only volume.</w:t>
      </w:r>
    </w:p>
    <w:p w14:paraId="2BC57778" w14:textId="52A68F1E" w:rsidR="00844F5C" w:rsidRPr="002D4401" w:rsidRDefault="002D4401" w:rsidP="004473B3">
      <w:pPr>
        <w:pStyle w:val="Heading2"/>
        <w:spacing w:line="276" w:lineRule="auto"/>
        <w:rPr>
          <w:rFonts w:asciiTheme="minorHAnsi" w:hAnsiTheme="minorHAnsi"/>
          <w:color w:val="000000" w:themeColor="text1"/>
          <w:sz w:val="26"/>
          <w:szCs w:val="21"/>
        </w:rPr>
      </w:pPr>
      <w:r>
        <w:rPr>
          <w:rFonts w:asciiTheme="minorHAnsi" w:hAnsiTheme="minorHAnsi"/>
          <w:color w:val="000000" w:themeColor="text1"/>
          <w:sz w:val="26"/>
          <w:szCs w:val="21"/>
        </w:rPr>
        <w:t>3</w:t>
      </w:r>
      <w:r w:rsidRPr="002D4401">
        <w:rPr>
          <w:rFonts w:asciiTheme="minorHAnsi" w:hAnsiTheme="minorHAnsi"/>
          <w:color w:val="000000" w:themeColor="text1"/>
          <w:sz w:val="26"/>
          <w:szCs w:val="21"/>
        </w:rPr>
        <w:t>.6 Respecting conscientious objection — and the reality of directed use</w:t>
      </w:r>
    </w:p>
    <w:p w14:paraId="2BC57779" w14:textId="646F3C49" w:rsidR="00844F5C" w:rsidRPr="00093205" w:rsidRDefault="00663DF8" w:rsidP="004473B3">
      <w:pPr>
        <w:spacing w:after="120" w:line="276" w:lineRule="auto"/>
        <w:rPr>
          <w:rFonts w:asciiTheme="minorHAnsi" w:hAnsiTheme="minorHAnsi"/>
          <w:color w:val="000000" w:themeColor="text1"/>
        </w:rPr>
      </w:pPr>
      <w:r>
        <w:rPr>
          <w:rFonts w:asciiTheme="minorHAnsi" w:hAnsiTheme="minorHAnsi"/>
          <w:color w:val="000000" w:themeColor="text1"/>
        </w:rPr>
        <w:t>Many</w:t>
      </w:r>
      <w:r w:rsidRPr="00093205">
        <w:rPr>
          <w:rFonts w:asciiTheme="minorHAnsi" w:hAnsiTheme="minorHAnsi"/>
          <w:color w:val="000000" w:themeColor="text1"/>
        </w:rPr>
        <w:t xml:space="preserve"> hold principled objections to using AI, on environmental grounds, because of how these tools were trained on creative work, or out of concern for jobs</w:t>
      </w:r>
      <w:r w:rsidR="00626790">
        <w:rPr>
          <w:rFonts w:asciiTheme="minorHAnsi" w:hAnsiTheme="minorHAnsi"/>
          <w:color w:val="000000" w:themeColor="text1"/>
        </w:rPr>
        <w:t xml:space="preserve"> </w:t>
      </w:r>
      <w:r w:rsidR="00A949BA">
        <w:rPr>
          <w:rFonts w:asciiTheme="minorHAnsi" w:hAnsiTheme="minorHAnsi"/>
          <w:color w:val="000000" w:themeColor="text1"/>
        </w:rPr>
        <w:t>–</w:t>
      </w:r>
      <w:r w:rsidRPr="00093205">
        <w:rPr>
          <w:rFonts w:asciiTheme="minorHAnsi" w:hAnsiTheme="minorHAnsi"/>
          <w:color w:val="000000" w:themeColor="text1"/>
        </w:rPr>
        <w:t>a healthy process invites scepticism and does not pressure anyone into enthusiasm they do not feel. At the same time, AI is increasingly built into the everyday tools we already use, and over time some tasks or roles may involve approved AI tools as a normal part of the work, much as email and spreadsheets already are</w:t>
      </w:r>
      <w:r w:rsidR="00A949BA">
        <w:rPr>
          <w:rFonts w:asciiTheme="minorHAnsi" w:hAnsiTheme="minorHAnsi"/>
          <w:color w:val="000000" w:themeColor="text1"/>
        </w:rPr>
        <w:t>. Where that applies</w:t>
      </w:r>
      <w:r w:rsidRPr="00093205">
        <w:rPr>
          <w:rFonts w:asciiTheme="minorHAnsi" w:hAnsiTheme="minorHAnsi"/>
          <w:color w:val="000000" w:themeColor="text1"/>
        </w:rPr>
        <w:t>, staff may reasonably be asked, and on occasion directed, to use a specific approved tool for a specific purpose.</w:t>
      </w:r>
    </w:p>
    <w:p w14:paraId="2BC5777A" w14:textId="53844DA8" w:rsidR="00844F5C" w:rsidRPr="00093205" w:rsidRDefault="00E86B86"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w:t>
      </w:r>
      <w:r w:rsidRPr="00D17399">
        <w:rPr>
          <w:rFonts w:asciiTheme="minorHAnsi" w:hAnsiTheme="minorHAnsi"/>
          <w:b/>
          <w:bCs/>
          <w:color w:val="000000" w:themeColor="text1"/>
        </w:rPr>
        <w:t xml:space="preserve"> </w:t>
      </w:r>
      <w:r w:rsidR="00D17399" w:rsidRPr="00D17399">
        <w:rPr>
          <w:rFonts w:asciiTheme="minorHAnsi" w:hAnsiTheme="minorHAnsi"/>
          <w:color w:val="000000" w:themeColor="text1"/>
        </w:rPr>
        <w:t>providing clarity on</w:t>
      </w:r>
      <w:r w:rsidRPr="00D17399">
        <w:rPr>
          <w:rFonts w:asciiTheme="minorHAnsi" w:hAnsiTheme="minorHAnsi"/>
          <w:color w:val="000000" w:themeColor="text1"/>
        </w:rPr>
        <w:t xml:space="preserve"> why a tool is used and what it is and isn't for; providing training and support</w:t>
      </w:r>
      <w:r w:rsidR="00D17399" w:rsidRPr="00D17399">
        <w:rPr>
          <w:rFonts w:asciiTheme="minorHAnsi" w:hAnsiTheme="minorHAnsi"/>
          <w:color w:val="000000" w:themeColor="text1"/>
        </w:rPr>
        <w:t>:</w:t>
      </w:r>
      <w:r w:rsidRPr="00D17399">
        <w:rPr>
          <w:rFonts w:asciiTheme="minorHAnsi" w:hAnsiTheme="minorHAnsi"/>
          <w:color w:val="000000" w:themeColor="text1"/>
        </w:rPr>
        <w:t xml:space="preserve"> where reasonable and practical, accommodating concerns (an alternative way to complete a task, a phased introduction, or limiting use to the lowest-risk applications); and keeping any direction proportionate, role-relevant and consistent with our usual employment practices. </w:t>
      </w:r>
    </w:p>
    <w:p w14:paraId="2BC5777B" w14:textId="111600E1"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lastRenderedPageBreak/>
        <w:t>3.7 “Shadow” and ungoverned use</w:t>
      </w:r>
    </w:p>
    <w:p w14:paraId="024F6260" w14:textId="77777777" w:rsidR="00461043"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Risk: </w:t>
      </w:r>
      <w:r w:rsidRPr="00093205">
        <w:rPr>
          <w:rFonts w:asciiTheme="minorHAnsi" w:hAnsiTheme="minorHAnsi"/>
          <w:color w:val="000000" w:themeColor="text1"/>
        </w:rPr>
        <w:t>across the nonprofit sector AI is mostly entering organisations informally, with most using it but few having any formal policy, and many staff using unauthorised tools.</w:t>
      </w:r>
      <w:r w:rsidRPr="00093205">
        <w:rPr>
          <w:rStyle w:val="FootnoteReference"/>
          <w:rFonts w:asciiTheme="minorHAnsi" w:hAnsiTheme="minorHAnsi"/>
          <w:color w:val="000000" w:themeColor="text1"/>
        </w:rPr>
        <w:footnoteReference w:id="9"/>
      </w:r>
      <w:r w:rsidRPr="00093205">
        <w:rPr>
          <w:rFonts w:asciiTheme="minorHAnsi" w:hAnsiTheme="minorHAnsi"/>
          <w:color w:val="000000" w:themeColor="text1"/>
        </w:rPr>
        <w:t xml:space="preserve"> </w:t>
      </w:r>
    </w:p>
    <w:p w14:paraId="2BC5777C" w14:textId="05A411E6" w:rsidR="00844F5C" w:rsidRPr="00093205" w:rsidRDefault="00461043"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093205">
        <w:rPr>
          <w:rFonts w:asciiTheme="minorHAnsi" w:hAnsiTheme="minorHAnsi"/>
          <w:color w:val="000000" w:themeColor="text1"/>
        </w:rPr>
        <w:t>bring practice into the light, a clear, permissive-where-safe policy with approved tools and a simple “pause and escalate” pathway is more effective than a ban, which pushes use into riskier personal accounts.</w:t>
      </w:r>
    </w:p>
    <w:p w14:paraId="2BC5777D" w14:textId="06CC5226" w:rsidR="00844F5C" w:rsidRPr="002D4401" w:rsidRDefault="002D4401" w:rsidP="004473B3">
      <w:pPr>
        <w:pStyle w:val="Heading2"/>
        <w:spacing w:line="276" w:lineRule="auto"/>
        <w:rPr>
          <w:rFonts w:asciiTheme="minorHAnsi" w:hAnsiTheme="minorHAnsi"/>
          <w:color w:val="000000" w:themeColor="text1"/>
          <w:sz w:val="26"/>
          <w:szCs w:val="21"/>
        </w:rPr>
      </w:pPr>
      <w:r>
        <w:rPr>
          <w:rFonts w:asciiTheme="minorHAnsi" w:hAnsiTheme="minorHAnsi"/>
          <w:color w:val="000000" w:themeColor="text1"/>
          <w:sz w:val="26"/>
          <w:szCs w:val="21"/>
        </w:rPr>
        <w:t>3</w:t>
      </w:r>
      <w:r w:rsidRPr="002D4401">
        <w:rPr>
          <w:rFonts w:asciiTheme="minorHAnsi" w:hAnsiTheme="minorHAnsi"/>
          <w:color w:val="000000" w:themeColor="text1"/>
          <w:sz w:val="26"/>
          <w:szCs w:val="21"/>
        </w:rPr>
        <w:t>.8 Reputational and trust risk</w:t>
      </w:r>
    </w:p>
    <w:p w14:paraId="43BFC354" w14:textId="7578A136" w:rsidR="00B13751" w:rsidRDefault="00B27C66" w:rsidP="004473B3">
      <w:pPr>
        <w:spacing w:after="120" w:line="276" w:lineRule="auto"/>
        <w:rPr>
          <w:rFonts w:asciiTheme="minorHAnsi" w:hAnsiTheme="minorHAnsi"/>
          <w:color w:val="000000" w:themeColor="text1"/>
        </w:rPr>
      </w:pPr>
      <w:r w:rsidRPr="00093205">
        <w:rPr>
          <w:rFonts w:asciiTheme="minorHAnsi" w:hAnsiTheme="minorHAnsi"/>
          <w:b/>
          <w:bCs/>
          <w:color w:val="000000" w:themeColor="text1"/>
        </w:rPr>
        <w:t xml:space="preserve">Risk: </w:t>
      </w:r>
      <w:r w:rsidRPr="00093205">
        <w:rPr>
          <w:rFonts w:asciiTheme="minorHAnsi" w:hAnsiTheme="minorHAnsi"/>
          <w:color w:val="000000" w:themeColor="text1"/>
        </w:rPr>
        <w:t>as a sector body</w:t>
      </w:r>
      <w:r w:rsidR="00075966">
        <w:rPr>
          <w:rFonts w:asciiTheme="minorHAnsi" w:hAnsiTheme="minorHAnsi"/>
          <w:color w:val="000000" w:themeColor="text1"/>
        </w:rPr>
        <w:t>,</w:t>
      </w:r>
      <w:r w:rsidRPr="00093205">
        <w:rPr>
          <w:rFonts w:asciiTheme="minorHAnsi" w:hAnsiTheme="minorHAnsi"/>
          <w:color w:val="000000" w:themeColor="text1"/>
        </w:rPr>
        <w:t xml:space="preserve"> our credibility depends on a high standard; a visible misstep or any perception we are cavalier about artists' rights would cost more than the time AI saved. </w:t>
      </w:r>
    </w:p>
    <w:p w14:paraId="2BC5777E" w14:textId="7E42C4F7" w:rsidR="00844F5C" w:rsidRPr="00093205" w:rsidRDefault="00B13751" w:rsidP="004473B3">
      <w:pPr>
        <w:spacing w:after="120" w:line="276" w:lineRule="auto"/>
        <w:rPr>
          <w:rFonts w:asciiTheme="minorHAnsi" w:hAnsiTheme="minorHAnsi"/>
          <w:color w:val="000000" w:themeColor="text1"/>
        </w:rPr>
      </w:pPr>
      <w:r w:rsidRPr="00DD178E">
        <w:rPr>
          <w:rFonts w:asciiTheme="minorHAnsi" w:hAnsiTheme="minorHAnsi"/>
          <w:b/>
          <w:bCs/>
          <w:color w:val="000000" w:themeColor="text1"/>
        </w:rPr>
        <w:t xml:space="preserve">How we </w:t>
      </w:r>
      <w:r>
        <w:rPr>
          <w:rFonts w:asciiTheme="minorHAnsi" w:hAnsiTheme="minorHAnsi"/>
          <w:b/>
          <w:bCs/>
          <w:color w:val="000000" w:themeColor="text1"/>
        </w:rPr>
        <w:t>can</w:t>
      </w:r>
      <w:r w:rsidRPr="00DD178E">
        <w:rPr>
          <w:rFonts w:asciiTheme="minorHAnsi" w:hAnsiTheme="minorHAnsi"/>
          <w:b/>
          <w:bCs/>
          <w:color w:val="000000" w:themeColor="text1"/>
        </w:rPr>
        <w:t xml:space="preserve"> manage this issue</w:t>
      </w:r>
      <w:r w:rsidRPr="00093205">
        <w:rPr>
          <w:rFonts w:asciiTheme="minorHAnsi" w:hAnsiTheme="minorHAnsi"/>
          <w:b/>
          <w:bCs/>
          <w:color w:val="000000" w:themeColor="text1"/>
        </w:rPr>
        <w:t xml:space="preserve">: </w:t>
      </w:r>
      <w:r w:rsidRPr="00093205">
        <w:rPr>
          <w:rFonts w:asciiTheme="minorHAnsi" w:hAnsiTheme="minorHAnsi"/>
          <w:color w:val="000000" w:themeColor="text1"/>
        </w:rPr>
        <w:t>before any new use, apply a simple test, would we be comfortable explaining this, in plain language and without defensiveness, to our members, our funders and our Board? If not, it needs further review or restraint.</w:t>
      </w:r>
    </w:p>
    <w:p w14:paraId="2BC5777F" w14:textId="0816D634" w:rsidR="00844F5C" w:rsidRPr="002D4401" w:rsidRDefault="002D4401" w:rsidP="004473B3">
      <w:pPr>
        <w:pStyle w:val="Heading2"/>
        <w:spacing w:line="276" w:lineRule="auto"/>
        <w:rPr>
          <w:rFonts w:asciiTheme="minorHAnsi" w:hAnsiTheme="minorHAnsi"/>
          <w:color w:val="000000" w:themeColor="text1"/>
          <w:sz w:val="26"/>
          <w:szCs w:val="21"/>
        </w:rPr>
      </w:pPr>
      <w:r w:rsidRPr="002D4401">
        <w:rPr>
          <w:rFonts w:asciiTheme="minorHAnsi" w:hAnsiTheme="minorHAnsi"/>
          <w:color w:val="000000" w:themeColor="text1"/>
          <w:sz w:val="26"/>
          <w:szCs w:val="21"/>
        </w:rPr>
        <w:t>3.9 Choosing more responsible platforms</w:t>
      </w:r>
    </w:p>
    <w:p w14:paraId="11B489CB" w14:textId="77777777" w:rsidR="005D611E"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Which tool we use is itself an ethical choice. No provider is impact-free, but some are more transparent about their footprint, more accountable in structure, and more protective of our data.</w:t>
      </w:r>
    </w:p>
    <w:p w14:paraId="08AC1A08" w14:textId="5616E532" w:rsidR="00E203A3" w:rsidRDefault="00B27C66" w:rsidP="004473B3">
      <w:pPr>
        <w:spacing w:after="120" w:line="276" w:lineRule="auto"/>
        <w:rPr>
          <w:rFonts w:asciiTheme="minorHAnsi" w:hAnsiTheme="minorHAnsi"/>
          <w:color w:val="000000" w:themeColor="text1"/>
        </w:rPr>
      </w:pPr>
      <w:r w:rsidRPr="005D611E">
        <w:rPr>
          <w:rFonts w:asciiTheme="minorHAnsi" w:hAnsiTheme="minorHAnsi"/>
          <w:b/>
          <w:bCs/>
          <w:color w:val="000000" w:themeColor="text1"/>
        </w:rPr>
        <w:t>Useful criteria</w:t>
      </w:r>
      <w:r w:rsidRPr="00093205">
        <w:rPr>
          <w:rFonts w:asciiTheme="minorHAnsi" w:hAnsiTheme="minorHAnsi"/>
          <w:color w:val="000000" w:themeColor="text1"/>
        </w:rPr>
        <w:t>: whether the provider contractually commits not to train on our data; whether it discloses energy, water and carbon impact; whether it is a benefit corporation or social enterprise; whether the model is right-sized (impact rises with model size, so the smallest capable model is usually most responsible); and whether data can be processed within Australian or comparable boundaries.</w:t>
      </w:r>
    </w:p>
    <w:p w14:paraId="2BC57784" w14:textId="43CE6979" w:rsidR="00844F5C" w:rsidRPr="00E203A3" w:rsidRDefault="00B27C66" w:rsidP="004473B3">
      <w:pPr>
        <w:pStyle w:val="ListParagraph"/>
        <w:numPr>
          <w:ilvl w:val="0"/>
          <w:numId w:val="7"/>
        </w:numPr>
        <w:spacing w:after="120" w:line="276" w:lineRule="auto"/>
        <w:ind w:left="426"/>
        <w:rPr>
          <w:rFonts w:asciiTheme="minorHAnsi" w:hAnsiTheme="minorHAnsi"/>
          <w:color w:val="000000" w:themeColor="text1"/>
        </w:rPr>
      </w:pPr>
      <w:r w:rsidRPr="00E203A3">
        <w:rPr>
          <w:rFonts w:asciiTheme="minorHAnsi" w:hAnsiTheme="minorHAnsi"/>
          <w:b/>
          <w:bCs/>
          <w:color w:val="000000" w:themeColor="text1"/>
        </w:rPr>
        <w:t xml:space="preserve">Microsoft 365 Copilot (already licensed) </w:t>
      </w:r>
      <w:r w:rsidRPr="00E203A3">
        <w:rPr>
          <w:rFonts w:asciiTheme="minorHAnsi" w:hAnsiTheme="minorHAnsi"/>
          <w:color w:val="000000" w:themeColor="text1"/>
        </w:rPr>
        <w:t>— under enterprise data protection, our prompts and files are not used to train its foundation models and stay in our tenant. The most responsible default may simply be the enterprise tools we already pay for, used well.</w:t>
      </w:r>
    </w:p>
    <w:p w14:paraId="2BC57785"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Mistral AI (France) </w:t>
      </w:r>
      <w:r w:rsidRPr="00093205">
        <w:rPr>
          <w:rFonts w:asciiTheme="minorHAnsi" w:hAnsiTheme="minorHAnsi"/>
          <w:color w:val="000000" w:themeColor="text1"/>
        </w:rPr>
        <w:t>— published a peer-reviewed life-cycle assessment of a flagship model's footprint with the French environment agency ADEME, among the most environmentally transparent providers, with smaller, efficient models.</w:t>
      </w:r>
      <w:r w:rsidRPr="00093205">
        <w:rPr>
          <w:rStyle w:val="FootnoteReference"/>
          <w:rFonts w:asciiTheme="minorHAnsi" w:hAnsiTheme="minorHAnsi"/>
          <w:color w:val="000000" w:themeColor="text1"/>
        </w:rPr>
        <w:footnoteReference w:id="10"/>
      </w:r>
    </w:p>
    <w:p w14:paraId="2BC57786" w14:textId="77777777"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Anthropic (Claude) </w:t>
      </w:r>
      <w:r w:rsidRPr="00093205">
        <w:rPr>
          <w:rFonts w:asciiTheme="minorHAnsi" w:hAnsiTheme="minorHAnsi"/>
          <w:color w:val="000000" w:themeColor="text1"/>
        </w:rPr>
        <w:t>— structured as a Public Benefit Corporation, with published safety commitments and a transparency hub.</w:t>
      </w:r>
      <w:r w:rsidRPr="00093205">
        <w:rPr>
          <w:rStyle w:val="FootnoteReference"/>
          <w:rFonts w:asciiTheme="minorHAnsi" w:hAnsiTheme="minorHAnsi"/>
          <w:color w:val="000000" w:themeColor="text1"/>
        </w:rPr>
        <w:footnoteReference w:id="11"/>
      </w:r>
    </w:p>
    <w:p w14:paraId="2BC57787" w14:textId="6453621F" w:rsidR="00844F5C" w:rsidRPr="00093205"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Ecosia </w:t>
      </w:r>
      <w:r w:rsidRPr="00093205">
        <w:rPr>
          <w:rFonts w:asciiTheme="minorHAnsi" w:hAnsiTheme="minorHAnsi"/>
          <w:color w:val="000000" w:themeColor="text1"/>
        </w:rPr>
        <w:t xml:space="preserve">— a social enterprise and B Corp directing most profits to climate action, offering AI search built on a small third-party model. Caveats: it runs on a third party's model (so </w:t>
      </w:r>
      <w:r w:rsidR="00E203A3">
        <w:rPr>
          <w:rFonts w:asciiTheme="minorHAnsi" w:hAnsiTheme="minorHAnsi"/>
          <w:color w:val="000000" w:themeColor="text1"/>
        </w:rPr>
        <w:t>3</w:t>
      </w:r>
      <w:r w:rsidRPr="00093205">
        <w:rPr>
          <w:rFonts w:asciiTheme="minorHAnsi" w:hAnsiTheme="minorHAnsi"/>
          <w:color w:val="000000" w:themeColor="text1"/>
        </w:rPr>
        <w:t>.2 concerns still apply) and “green AI” claims are contested.</w:t>
      </w:r>
      <w:r w:rsidRPr="00093205">
        <w:rPr>
          <w:rStyle w:val="FootnoteReference"/>
          <w:rFonts w:asciiTheme="minorHAnsi" w:hAnsiTheme="minorHAnsi"/>
          <w:color w:val="000000" w:themeColor="text1"/>
        </w:rPr>
        <w:footnoteReference w:id="12"/>
      </w:r>
    </w:p>
    <w:p w14:paraId="2BC57788" w14:textId="77777777" w:rsidR="00844F5C" w:rsidRDefault="00B27C66" w:rsidP="004473B3">
      <w:pPr>
        <w:pStyle w:val="ListParagraph"/>
        <w:numPr>
          <w:ilvl w:val="0"/>
          <w:numId w:val="2"/>
        </w:num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Hugging Face </w:t>
      </w:r>
      <w:r w:rsidRPr="00093205">
        <w:rPr>
          <w:rFonts w:asciiTheme="minorHAnsi" w:hAnsiTheme="minorHAnsi"/>
          <w:color w:val="000000" w:themeColor="text1"/>
        </w:rPr>
        <w:t>— known for openness, including carbon-emissions labelling and an AI energy score, useful if we ever evaluate a specific model rather than a consumer product.</w:t>
      </w:r>
      <w:r w:rsidRPr="00093205">
        <w:rPr>
          <w:rStyle w:val="FootnoteReference"/>
          <w:rFonts w:asciiTheme="minorHAnsi" w:hAnsiTheme="minorHAnsi"/>
          <w:color w:val="000000" w:themeColor="text1"/>
        </w:rPr>
        <w:footnoteReference w:id="13"/>
      </w:r>
    </w:p>
    <w:p w14:paraId="36E71317" w14:textId="77777777" w:rsidR="008A1A83" w:rsidRPr="00093205" w:rsidRDefault="008A1A83" w:rsidP="004473B3">
      <w:pPr>
        <w:pStyle w:val="ListParagraph"/>
        <w:spacing w:after="60" w:line="276" w:lineRule="auto"/>
        <w:ind w:left="460"/>
        <w:rPr>
          <w:rFonts w:asciiTheme="minorHAnsi" w:hAnsiTheme="minorHAnsi"/>
          <w:color w:val="000000" w:themeColor="text1"/>
        </w:rPr>
      </w:pPr>
    </w:p>
    <w:p w14:paraId="2BC57789" w14:textId="6F552579" w:rsidR="00844F5C" w:rsidRPr="00093205" w:rsidRDefault="008A1A83" w:rsidP="004473B3">
      <w:pPr>
        <w:spacing w:after="120" w:line="276" w:lineRule="auto"/>
        <w:rPr>
          <w:rFonts w:asciiTheme="minorHAnsi" w:hAnsiTheme="minorHAnsi"/>
          <w:color w:val="000000" w:themeColor="text1"/>
        </w:rPr>
      </w:pPr>
      <w:r>
        <w:rPr>
          <w:rFonts w:asciiTheme="minorHAnsi" w:hAnsiTheme="minorHAnsi"/>
          <w:b/>
          <w:bCs/>
          <w:color w:val="000000" w:themeColor="text1"/>
        </w:rPr>
        <w:t>How we can manage this</w:t>
      </w:r>
      <w:r w:rsidRPr="00093205">
        <w:rPr>
          <w:rFonts w:asciiTheme="minorHAnsi" w:hAnsiTheme="minorHAnsi"/>
          <w:b/>
          <w:bCs/>
          <w:color w:val="000000" w:themeColor="text1"/>
        </w:rPr>
        <w:t xml:space="preserve">: </w:t>
      </w:r>
      <w:r w:rsidRPr="00093205">
        <w:rPr>
          <w:rFonts w:asciiTheme="minorHAnsi" w:hAnsiTheme="minorHAnsi"/>
          <w:color w:val="000000" w:themeColor="text1"/>
        </w:rPr>
        <w:t>make platform choice part of the selection filter and where an approved enterprise tool we already hold can do the job, use it before opening a new account elsewhere.</w:t>
      </w:r>
    </w:p>
    <w:p w14:paraId="2BC5778B" w14:textId="054B581F" w:rsidR="00844F5C" w:rsidRPr="00624CB5" w:rsidRDefault="00E203A3" w:rsidP="004473B3">
      <w:pPr>
        <w:pStyle w:val="Heading2"/>
        <w:spacing w:line="276" w:lineRule="auto"/>
      </w:pPr>
      <w:r>
        <w:lastRenderedPageBreak/>
        <w:t>4</w:t>
      </w:r>
      <w:r w:rsidRPr="00093205">
        <w:t>. Draft principles for discussion</w:t>
      </w:r>
    </w:p>
    <w:p w14:paraId="2BC5778C"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Human-led, always. </w:t>
      </w:r>
      <w:r w:rsidRPr="00093205">
        <w:rPr>
          <w:rFonts w:asciiTheme="minorHAnsi" w:hAnsiTheme="minorHAnsi"/>
          <w:color w:val="000000" w:themeColor="text1"/>
        </w:rPr>
        <w:t>AI may inform a draft; people with the relevant expertise make the decisions and own the result.</w:t>
      </w:r>
    </w:p>
    <w:p w14:paraId="2BC5778D"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Mission and values first. </w:t>
      </w:r>
      <w:r w:rsidRPr="00093205">
        <w:rPr>
          <w:rFonts w:asciiTheme="minorHAnsi" w:hAnsiTheme="minorHAnsi"/>
          <w:color w:val="000000" w:themeColor="text1"/>
        </w:rPr>
        <w:t>We only adopt uses we could explain comfortably to members, funders and the arts community.</w:t>
      </w:r>
    </w:p>
    <w:p w14:paraId="2BC5778E"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Respect intellectual property and protected material. </w:t>
      </w:r>
      <w:r w:rsidRPr="00093205">
        <w:rPr>
          <w:rFonts w:asciiTheme="minorHAnsi" w:hAnsiTheme="minorHAnsi"/>
          <w:color w:val="000000" w:themeColor="text1"/>
        </w:rPr>
        <w:t>Protect artists' rights and First Nations culture; no plagiarism or unlicensed adaptation of anyone's work; no creative or cultural output without separate, consented, governed sign-off; check originality and attribution.</w:t>
      </w:r>
    </w:p>
    <w:p w14:paraId="2BC5778F"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Protect people's data. </w:t>
      </w:r>
      <w:r w:rsidRPr="00093205">
        <w:rPr>
          <w:rFonts w:asciiTheme="minorHAnsi" w:hAnsiTheme="minorHAnsi"/>
          <w:color w:val="000000" w:themeColor="text1"/>
        </w:rPr>
        <w:t>Tiered data rules, de-identification before upload, enterprise tools only, data minimisation, and consistency with the Privacy Act, the APPs and our Privacy Policy.</w:t>
      </w:r>
    </w:p>
    <w:p w14:paraId="2BC57790"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Use deliberately and sparingly. </w:t>
      </w:r>
      <w:r w:rsidRPr="00093205">
        <w:rPr>
          <w:rFonts w:asciiTheme="minorHAnsi" w:hAnsiTheme="minorHAnsi"/>
          <w:color w:val="000000" w:themeColor="text1"/>
        </w:rPr>
        <w:t>Treat energy and processing as ethical considerations; favour fewer, efficient uses.</w:t>
      </w:r>
    </w:p>
    <w:p w14:paraId="2BC57791" w14:textId="185D29BB"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Be transparent. </w:t>
      </w:r>
      <w:r w:rsidRPr="00093205">
        <w:rPr>
          <w:rFonts w:asciiTheme="minorHAnsi" w:hAnsiTheme="minorHAnsi"/>
          <w:color w:val="000000" w:themeColor="text1"/>
        </w:rPr>
        <w:t xml:space="preserve">We can say what we use AI </w:t>
      </w:r>
      <w:proofErr w:type="gramStart"/>
      <w:r w:rsidRPr="00093205">
        <w:rPr>
          <w:rFonts w:asciiTheme="minorHAnsi" w:hAnsiTheme="minorHAnsi"/>
          <w:color w:val="000000" w:themeColor="text1"/>
        </w:rPr>
        <w:t>for, and</w:t>
      </w:r>
      <w:proofErr w:type="gramEnd"/>
      <w:r w:rsidRPr="00093205">
        <w:rPr>
          <w:rFonts w:asciiTheme="minorHAnsi" w:hAnsiTheme="minorHAnsi"/>
          <w:color w:val="000000" w:themeColor="text1"/>
        </w:rPr>
        <w:t xml:space="preserve"> disclose AI involvement where it matters to </w:t>
      </w:r>
      <w:r w:rsidR="0038276A">
        <w:rPr>
          <w:rFonts w:asciiTheme="minorHAnsi" w:hAnsiTheme="minorHAnsi"/>
          <w:color w:val="000000" w:themeColor="text1"/>
        </w:rPr>
        <w:t>our</w:t>
      </w:r>
      <w:r w:rsidR="007B5CA6">
        <w:rPr>
          <w:rFonts w:asciiTheme="minorHAnsi" w:hAnsiTheme="minorHAnsi"/>
          <w:color w:val="000000" w:themeColor="text1"/>
        </w:rPr>
        <w:t xml:space="preserve"> stakeholders</w:t>
      </w:r>
      <w:r w:rsidRPr="00093205">
        <w:rPr>
          <w:rFonts w:asciiTheme="minorHAnsi" w:hAnsiTheme="minorHAnsi"/>
          <w:color w:val="000000" w:themeColor="text1"/>
        </w:rPr>
        <w:t>.</w:t>
      </w:r>
    </w:p>
    <w:p w14:paraId="2BC57792" w14:textId="77777777" w:rsidR="00844F5C" w:rsidRPr="00093205"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Govern and review. </w:t>
      </w:r>
      <w:r w:rsidRPr="00093205">
        <w:rPr>
          <w:rFonts w:asciiTheme="minorHAnsi" w:hAnsiTheme="minorHAnsi"/>
          <w:color w:val="000000" w:themeColor="text1"/>
        </w:rPr>
        <w:t>A named owner, a pause-and-escalate pathway, staff training, and a living policy reviewed regularly.</w:t>
      </w:r>
    </w:p>
    <w:p w14:paraId="2BC57793" w14:textId="7CDDEBE8" w:rsidR="00844F5C" w:rsidRDefault="00B27C66" w:rsidP="004473B3">
      <w:pPr>
        <w:pStyle w:val="ListParagraph"/>
        <w:numPr>
          <w:ilvl w:val="0"/>
          <w:numId w:val="3"/>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Reinvest gains in people. </w:t>
      </w:r>
      <w:r w:rsidRPr="00093205">
        <w:rPr>
          <w:rFonts w:asciiTheme="minorHAnsi" w:hAnsiTheme="minorHAnsi"/>
          <w:color w:val="000000" w:themeColor="text1"/>
        </w:rPr>
        <w:t>Time saved supports wellbeing, not only increased output.</w:t>
      </w:r>
    </w:p>
    <w:p w14:paraId="4711EC05" w14:textId="77777777" w:rsidR="0038276A" w:rsidRPr="00093205" w:rsidRDefault="0038276A" w:rsidP="004473B3">
      <w:pPr>
        <w:pStyle w:val="ListParagraph"/>
        <w:spacing w:after="70" w:line="276" w:lineRule="auto"/>
        <w:ind w:left="460"/>
        <w:rPr>
          <w:rFonts w:asciiTheme="minorHAnsi" w:hAnsiTheme="minorHAnsi"/>
          <w:color w:val="000000" w:themeColor="text1"/>
        </w:rPr>
      </w:pPr>
    </w:p>
    <w:p w14:paraId="2BC57794" w14:textId="332A7178" w:rsidR="00844F5C" w:rsidRPr="00093205" w:rsidRDefault="00E203A3" w:rsidP="004473B3">
      <w:pPr>
        <w:pStyle w:val="Heading2"/>
        <w:spacing w:line="276" w:lineRule="auto"/>
      </w:pPr>
      <w:r>
        <w:t>5</w:t>
      </w:r>
      <w:r w:rsidRPr="00093205">
        <w:t>. A proposed way forward</w:t>
      </w:r>
    </w:p>
    <w:p w14:paraId="2BC57795" w14:textId="77777777"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Earn trust and capability with small, safe wins, then scale once governance and confidence are in place:</w:t>
      </w:r>
    </w:p>
    <w:p w14:paraId="2BC57796" w14:textId="77777777" w:rsidR="00844F5C" w:rsidRPr="00093205" w:rsidRDefault="00B27C66" w:rsidP="004473B3">
      <w:pPr>
        <w:pStyle w:val="ListParagraph"/>
        <w:numPr>
          <w:ilvl w:val="0"/>
          <w:numId w:val="4"/>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Adopt a values-based AI policy first </w:t>
      </w:r>
      <w:r w:rsidRPr="00093205">
        <w:rPr>
          <w:rFonts w:asciiTheme="minorHAnsi" w:hAnsiTheme="minorHAnsi"/>
          <w:color w:val="000000" w:themeColor="text1"/>
        </w:rPr>
        <w:t>— grounded in mission, data safety and trust, tested against real PAC Australia tasks, with a named owner.</w:t>
      </w:r>
    </w:p>
    <w:p w14:paraId="2BC57797" w14:textId="1804FF39" w:rsidR="00844F5C" w:rsidRPr="00093205" w:rsidRDefault="00B27C66" w:rsidP="004473B3">
      <w:pPr>
        <w:pStyle w:val="ListParagraph"/>
        <w:numPr>
          <w:ilvl w:val="0"/>
          <w:numId w:val="4"/>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Find our pinch points </w:t>
      </w:r>
      <w:r w:rsidRPr="00093205">
        <w:rPr>
          <w:rFonts w:asciiTheme="minorHAnsi" w:hAnsiTheme="minorHAnsi"/>
          <w:color w:val="000000" w:themeColor="text1"/>
        </w:rPr>
        <w:t>— a handful of genuinely repetitive, time-consuming admin tasks,</w:t>
      </w:r>
      <w:r w:rsidR="00E21893">
        <w:rPr>
          <w:rFonts w:asciiTheme="minorHAnsi" w:hAnsiTheme="minorHAnsi"/>
          <w:color w:val="000000" w:themeColor="text1"/>
        </w:rPr>
        <w:t xml:space="preserve"> as the first pathway for implementation and experimentation. </w:t>
      </w:r>
    </w:p>
    <w:p w14:paraId="2BC57798" w14:textId="4486FA53" w:rsidR="00844F5C" w:rsidRPr="00093205" w:rsidRDefault="00B27C66" w:rsidP="004473B3">
      <w:pPr>
        <w:pStyle w:val="ListParagraph"/>
        <w:numPr>
          <w:ilvl w:val="0"/>
          <w:numId w:val="4"/>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Sort and filter </w:t>
      </w:r>
      <w:r w:rsidRPr="00093205">
        <w:rPr>
          <w:rFonts w:asciiTheme="minorHAnsi" w:hAnsiTheme="minorHAnsi"/>
          <w:color w:val="000000" w:themeColor="text1"/>
        </w:rPr>
        <w:t>— balance below-the-line and above-the-line uses</w:t>
      </w:r>
      <w:r w:rsidR="005A7107">
        <w:rPr>
          <w:rFonts w:asciiTheme="minorHAnsi" w:hAnsiTheme="minorHAnsi"/>
          <w:color w:val="000000" w:themeColor="text1"/>
        </w:rPr>
        <w:t xml:space="preserve"> and the three questions in the selection filter below</w:t>
      </w:r>
      <w:r w:rsidR="005D1206">
        <w:rPr>
          <w:rFonts w:asciiTheme="minorHAnsi" w:hAnsiTheme="minorHAnsi"/>
          <w:color w:val="000000" w:themeColor="text1"/>
        </w:rPr>
        <w:t>.</w:t>
      </w:r>
    </w:p>
    <w:p w14:paraId="2BC57799" w14:textId="77777777" w:rsidR="00844F5C" w:rsidRPr="00093205" w:rsidRDefault="00B27C66" w:rsidP="004473B3">
      <w:pPr>
        <w:pStyle w:val="ListParagraph"/>
        <w:numPr>
          <w:ilvl w:val="0"/>
          <w:numId w:val="4"/>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Start with one or two quick wins </w:t>
      </w:r>
      <w:r w:rsidRPr="00093205">
        <w:rPr>
          <w:rFonts w:asciiTheme="minorHAnsi" w:hAnsiTheme="minorHAnsi"/>
          <w:color w:val="000000" w:themeColor="text1"/>
        </w:rPr>
        <w:t>— low risk, low effort, high return.</w:t>
      </w:r>
    </w:p>
    <w:p w14:paraId="2BC5779A" w14:textId="77777777" w:rsidR="00844F5C" w:rsidRPr="00093205" w:rsidRDefault="00B27C66" w:rsidP="004473B3">
      <w:pPr>
        <w:pStyle w:val="ListParagraph"/>
        <w:numPr>
          <w:ilvl w:val="0"/>
          <w:numId w:val="4"/>
        </w:numPr>
        <w:spacing w:after="70" w:line="276" w:lineRule="auto"/>
        <w:rPr>
          <w:rFonts w:asciiTheme="minorHAnsi" w:hAnsiTheme="minorHAnsi"/>
          <w:color w:val="000000" w:themeColor="text1"/>
        </w:rPr>
      </w:pPr>
      <w:r w:rsidRPr="00093205">
        <w:rPr>
          <w:rFonts w:asciiTheme="minorHAnsi" w:hAnsiTheme="minorHAnsi"/>
          <w:b/>
          <w:bCs/>
          <w:color w:val="000000" w:themeColor="text1"/>
        </w:rPr>
        <w:t xml:space="preserve">Pilot, train, then scale </w:t>
      </w:r>
      <w:r w:rsidRPr="00093205">
        <w:rPr>
          <w:rFonts w:asciiTheme="minorHAnsi" w:hAnsiTheme="minorHAnsi"/>
          <w:color w:val="000000" w:themeColor="text1"/>
        </w:rPr>
        <w:t>— a limited real-world pilot with proper training; measure time saved; expand as confidence grows.</w:t>
      </w:r>
    </w:p>
    <w:p w14:paraId="2BC5779B" w14:textId="77777777" w:rsidR="00844F5C" w:rsidRDefault="00B27C66" w:rsidP="004473B3">
      <w:pPr>
        <w:pStyle w:val="ListParagraph"/>
        <w:numPr>
          <w:ilvl w:val="0"/>
          <w:numId w:val="4"/>
        </w:numPr>
        <w:spacing w:after="70" w:line="276" w:lineRule="auto"/>
        <w:rPr>
          <w:rFonts w:asciiTheme="minorHAnsi" w:hAnsiTheme="minorHAnsi"/>
          <w:color w:val="000000" w:themeColor="text1"/>
        </w:rPr>
      </w:pPr>
      <w:proofErr w:type="gramStart"/>
      <w:r w:rsidRPr="00093205">
        <w:rPr>
          <w:rFonts w:asciiTheme="minorHAnsi" w:hAnsiTheme="minorHAnsi"/>
          <w:b/>
          <w:bCs/>
          <w:color w:val="000000" w:themeColor="text1"/>
        </w:rPr>
        <w:t>Review, and</w:t>
      </w:r>
      <w:proofErr w:type="gramEnd"/>
      <w:r w:rsidRPr="00093205">
        <w:rPr>
          <w:rFonts w:asciiTheme="minorHAnsi" w:hAnsiTheme="minorHAnsi"/>
          <w:b/>
          <w:bCs/>
          <w:color w:val="000000" w:themeColor="text1"/>
        </w:rPr>
        <w:t xml:space="preserve"> reinvest gains in a balanced way </w:t>
      </w:r>
      <w:r w:rsidRPr="00093205">
        <w:rPr>
          <w:rFonts w:asciiTheme="minorHAnsi" w:hAnsiTheme="minorHAnsi"/>
          <w:color w:val="000000" w:themeColor="text1"/>
        </w:rPr>
        <w:t>— treat the policy as living; protect creative work, deepen relationships, and relieve staff, not just lift output.</w:t>
      </w:r>
    </w:p>
    <w:p w14:paraId="2D7AE161" w14:textId="77777777" w:rsidR="00996F81" w:rsidRPr="00093205" w:rsidRDefault="00996F81" w:rsidP="004473B3">
      <w:pPr>
        <w:pStyle w:val="ListParagraph"/>
        <w:spacing w:after="70" w:line="276" w:lineRule="auto"/>
        <w:ind w:left="460"/>
        <w:rPr>
          <w:rFonts w:asciiTheme="minorHAnsi" w:hAnsiTheme="minorHAnsi"/>
          <w:color w:val="000000" w:themeColor="text1"/>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844F5C" w:rsidRPr="00093205" w14:paraId="2BC577A0" w14:textId="77777777">
        <w:tc>
          <w:tcPr>
            <w:tcW w:w="9070" w:type="dxa"/>
            <w:tcBorders>
              <w:top w:val="single" w:sz="2" w:space="0" w:color="E0C58A"/>
              <w:left w:val="single" w:sz="2" w:space="0" w:color="E0C58A"/>
              <w:bottom w:val="single" w:sz="2" w:space="0" w:color="E0C58A"/>
              <w:right w:val="single" w:sz="2" w:space="0" w:color="E0C58A"/>
            </w:tcBorders>
            <w:shd w:val="clear" w:color="auto" w:fill="FBF3E2"/>
            <w:tcMar>
              <w:top w:w="110" w:type="dxa"/>
              <w:left w:w="180" w:type="dxa"/>
              <w:bottom w:w="110" w:type="dxa"/>
              <w:right w:w="180" w:type="dxa"/>
            </w:tcMar>
          </w:tcPr>
          <w:p w14:paraId="2BC5779C" w14:textId="77777777" w:rsidR="00844F5C" w:rsidRPr="000F7A5F" w:rsidRDefault="00B27C66" w:rsidP="004473B3">
            <w:pPr>
              <w:spacing w:after="60" w:line="276" w:lineRule="auto"/>
              <w:rPr>
                <w:rFonts w:asciiTheme="minorHAnsi" w:hAnsiTheme="minorHAnsi"/>
                <w:color w:val="000000" w:themeColor="text1"/>
                <w:sz w:val="25"/>
                <w:szCs w:val="25"/>
              </w:rPr>
            </w:pPr>
            <w:r w:rsidRPr="000F7A5F">
              <w:rPr>
                <w:rFonts w:asciiTheme="minorHAnsi" w:hAnsiTheme="minorHAnsi"/>
                <w:b/>
                <w:bCs/>
                <w:color w:val="000000" w:themeColor="text1"/>
                <w:sz w:val="25"/>
                <w:szCs w:val="25"/>
              </w:rPr>
              <w:t>The selection filter — three questions for any proposed AI use</w:t>
            </w:r>
          </w:p>
          <w:p w14:paraId="2BC5779D" w14:textId="77777777" w:rsidR="00844F5C" w:rsidRPr="00093205" w:rsidRDefault="00B27C66" w:rsidP="004473B3">
            <w:p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1. Policy and values: </w:t>
            </w:r>
            <w:r w:rsidRPr="00093205">
              <w:rPr>
                <w:rFonts w:asciiTheme="minorHAnsi" w:hAnsiTheme="minorHAnsi"/>
                <w:color w:val="000000" w:themeColor="text1"/>
              </w:rPr>
              <w:t>Should we do this, just because we can? Does it fit our policy, respect data and consent, protect artists and vulnerable groups, and could we defend it publicly?</w:t>
            </w:r>
          </w:p>
          <w:p w14:paraId="2BC5779E" w14:textId="77777777" w:rsidR="00844F5C" w:rsidRPr="00093205" w:rsidRDefault="00B27C66" w:rsidP="004473B3">
            <w:pPr>
              <w:spacing w:after="60" w:line="276" w:lineRule="auto"/>
              <w:rPr>
                <w:rFonts w:asciiTheme="minorHAnsi" w:hAnsiTheme="minorHAnsi"/>
                <w:color w:val="000000" w:themeColor="text1"/>
              </w:rPr>
            </w:pPr>
            <w:r w:rsidRPr="00093205">
              <w:rPr>
                <w:rFonts w:asciiTheme="minorHAnsi" w:hAnsiTheme="minorHAnsi"/>
                <w:b/>
                <w:bCs/>
                <w:color w:val="000000" w:themeColor="text1"/>
              </w:rPr>
              <w:t xml:space="preserve">2. Feasibility: </w:t>
            </w:r>
            <w:r w:rsidRPr="00093205">
              <w:rPr>
                <w:rFonts w:asciiTheme="minorHAnsi" w:hAnsiTheme="minorHAnsi"/>
                <w:color w:val="000000" w:themeColor="text1"/>
              </w:rPr>
              <w:t>Can we do this well? Do we have the right (governed) data, a well-defined repeatable task, accessible tools, and a named owner?</w:t>
            </w:r>
          </w:p>
          <w:p w14:paraId="2BC5779F"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b/>
                <w:bCs/>
                <w:color w:val="000000" w:themeColor="text1"/>
              </w:rPr>
              <w:t xml:space="preserve">3. Risk tolerance: </w:t>
            </w:r>
            <w:r w:rsidRPr="00093205">
              <w:rPr>
                <w:rFonts w:asciiTheme="minorHAnsi" w:hAnsiTheme="minorHAnsi"/>
                <w:color w:val="000000" w:themeColor="text1"/>
              </w:rPr>
              <w:t>What if it fails? Is it internal- or public-facing? How visible and reversible would mistakes be? Does it need a pilot first?</w:t>
            </w:r>
          </w:p>
        </w:tc>
      </w:tr>
    </w:tbl>
    <w:p w14:paraId="2BC577A1" w14:textId="55F15910" w:rsidR="00844F5C" w:rsidRPr="00093205" w:rsidRDefault="00E203A3" w:rsidP="004473B3">
      <w:pPr>
        <w:pStyle w:val="Heading2"/>
        <w:spacing w:line="276" w:lineRule="auto"/>
      </w:pPr>
      <w:r>
        <w:lastRenderedPageBreak/>
        <w:t>6</w:t>
      </w:r>
      <w:r w:rsidRPr="00093205">
        <w:t>. What a PAC Australia AI policy might cover</w:t>
      </w:r>
    </w:p>
    <w:p w14:paraId="2BC577A2" w14:textId="436A2F50" w:rsidR="00844F5C" w:rsidRPr="00093205" w:rsidRDefault="00B27C66" w:rsidP="004473B3">
      <w:pPr>
        <w:spacing w:after="120" w:line="276" w:lineRule="auto"/>
        <w:rPr>
          <w:rFonts w:asciiTheme="minorHAnsi" w:hAnsiTheme="minorHAnsi"/>
          <w:color w:val="000000" w:themeColor="text1"/>
        </w:rPr>
      </w:pPr>
      <w:r w:rsidRPr="00093205">
        <w:rPr>
          <w:rFonts w:asciiTheme="minorHAnsi" w:hAnsiTheme="minorHAnsi"/>
          <w:color w:val="000000" w:themeColor="text1"/>
        </w:rPr>
        <w:t>A checklist of focus areas for when we move from paper to policy, each a prompt for discussion: mission, values and trust; acceptable use and boundaries; intellectual property and creative rights; data, privacy, transparency and consent (the data tiers, de-identification before upload, enterprise-tool requirement, minimisation, cross-referencing our Privacy Policy and its AI clause); equity, bias and representation; governance, accountability and learning; environmental impact; and risk and restraint.</w:t>
      </w:r>
    </w:p>
    <w:p w14:paraId="2BC577A3" w14:textId="7E46D0AC" w:rsidR="00844F5C" w:rsidRDefault="00087870" w:rsidP="004473B3">
      <w:pPr>
        <w:spacing w:after="120" w:line="276" w:lineRule="auto"/>
        <w:rPr>
          <w:rFonts w:asciiTheme="minorHAnsi" w:hAnsiTheme="minorHAnsi"/>
          <w:color w:val="000000" w:themeColor="text1"/>
        </w:rPr>
      </w:pPr>
      <w:r>
        <w:rPr>
          <w:rFonts w:asciiTheme="minorHAnsi" w:hAnsiTheme="minorHAnsi"/>
          <w:color w:val="000000" w:themeColor="text1"/>
        </w:rPr>
        <w:t xml:space="preserve">We will likely use tools such </w:t>
      </w:r>
      <w:r w:rsidR="00B27C66" w:rsidRPr="00093205">
        <w:rPr>
          <w:rFonts w:asciiTheme="minorHAnsi" w:hAnsiTheme="minorHAnsi"/>
          <w:color w:val="000000" w:themeColor="text1"/>
        </w:rPr>
        <w:t xml:space="preserve">as Fast Forward's </w:t>
      </w:r>
      <w:hyperlink r:id="rId13" w:history="1">
        <w:r w:rsidR="00844F5C" w:rsidRPr="00093205">
          <w:rPr>
            <w:rStyle w:val="Hyperlink"/>
            <w:rFonts w:asciiTheme="minorHAnsi" w:hAnsiTheme="minorHAnsi"/>
            <w:color w:val="000000" w:themeColor="text1"/>
          </w:rPr>
          <w:t>Nonprofit AI Policy Builder</w:t>
        </w:r>
      </w:hyperlink>
      <w:r w:rsidR="00B27C66" w:rsidRPr="00093205">
        <w:rPr>
          <w:rFonts w:asciiTheme="minorHAnsi" w:hAnsiTheme="minorHAnsi"/>
          <w:color w:val="000000" w:themeColor="text1"/>
        </w:rPr>
        <w:t xml:space="preserve"> and TechSoup's AI usage policy resource</w:t>
      </w:r>
      <w:r w:rsidR="00B27C66" w:rsidRPr="00093205">
        <w:rPr>
          <w:rStyle w:val="FootnoteReference"/>
          <w:rFonts w:asciiTheme="minorHAnsi" w:hAnsiTheme="minorHAnsi"/>
          <w:color w:val="000000" w:themeColor="text1"/>
        </w:rPr>
        <w:footnoteReference w:id="14"/>
      </w:r>
      <w:r w:rsidR="00B27C66" w:rsidRPr="00093205">
        <w:rPr>
          <w:rFonts w:asciiTheme="minorHAnsi" w:hAnsiTheme="minorHAnsi"/>
          <w:color w:val="000000" w:themeColor="text1"/>
        </w:rPr>
        <w:t xml:space="preserve"> </w:t>
      </w:r>
      <w:r>
        <w:rPr>
          <w:rFonts w:asciiTheme="minorHAnsi" w:hAnsiTheme="minorHAnsi"/>
          <w:color w:val="000000" w:themeColor="text1"/>
        </w:rPr>
        <w:t>to</w:t>
      </w:r>
      <w:r w:rsidR="00B27C66" w:rsidRPr="00093205">
        <w:rPr>
          <w:rFonts w:asciiTheme="minorHAnsi" w:hAnsiTheme="minorHAnsi"/>
          <w:color w:val="000000" w:themeColor="text1"/>
        </w:rPr>
        <w:t xml:space="preserve"> produce a first draft</w:t>
      </w:r>
      <w:r>
        <w:rPr>
          <w:rFonts w:asciiTheme="minorHAnsi" w:hAnsiTheme="minorHAnsi"/>
          <w:color w:val="000000" w:themeColor="text1"/>
        </w:rPr>
        <w:t>.</w:t>
      </w:r>
    </w:p>
    <w:p w14:paraId="214A0B9A" w14:textId="77777777" w:rsidR="00BE07A4" w:rsidRPr="00093205" w:rsidRDefault="00BE07A4" w:rsidP="004473B3">
      <w:pPr>
        <w:spacing w:after="120" w:line="276" w:lineRule="auto"/>
        <w:rPr>
          <w:rFonts w:asciiTheme="minorHAnsi" w:hAnsiTheme="minorHAnsi"/>
          <w:color w:val="000000" w:themeColor="text1"/>
        </w:rPr>
      </w:pPr>
    </w:p>
    <w:p w14:paraId="2BC577A4" w14:textId="40F8B98D" w:rsidR="00844F5C" w:rsidRPr="00093205" w:rsidRDefault="00E203A3" w:rsidP="004473B3">
      <w:pPr>
        <w:pStyle w:val="Heading2"/>
        <w:spacing w:line="276" w:lineRule="auto"/>
      </w:pPr>
      <w:r>
        <w:t>7</w:t>
      </w:r>
      <w:r w:rsidRPr="00093205">
        <w:t xml:space="preserve">. </w:t>
      </w:r>
      <w:r w:rsidR="001464DA">
        <w:t>To move forward</w:t>
      </w:r>
    </w:p>
    <w:p w14:paraId="2BC577A5" w14:textId="47AAFA7F" w:rsidR="00844F5C" w:rsidRPr="00093205" w:rsidRDefault="00B27C66" w:rsidP="004473B3">
      <w:pPr>
        <w:pStyle w:val="ListParagraph"/>
        <w:numPr>
          <w:ilvl w:val="0"/>
          <w:numId w:val="5"/>
        </w:numPr>
        <w:spacing w:after="70" w:line="276" w:lineRule="auto"/>
        <w:rPr>
          <w:rFonts w:asciiTheme="minorHAnsi" w:hAnsiTheme="minorHAnsi"/>
          <w:color w:val="000000" w:themeColor="text1"/>
        </w:rPr>
      </w:pPr>
      <w:r w:rsidRPr="00093205">
        <w:rPr>
          <w:rFonts w:asciiTheme="minorHAnsi" w:hAnsiTheme="minorHAnsi"/>
          <w:color w:val="000000" w:themeColor="text1"/>
        </w:rPr>
        <w:t xml:space="preserve">Do we accept the broad position proposed here: cautious, administrative-only, human-led adoption, with a firm line around </w:t>
      </w:r>
      <w:r w:rsidR="00BE76E3">
        <w:rPr>
          <w:rFonts w:asciiTheme="minorHAnsi" w:hAnsiTheme="minorHAnsi"/>
          <w:color w:val="000000" w:themeColor="text1"/>
        </w:rPr>
        <w:t>creative or cultural</w:t>
      </w:r>
      <w:r w:rsidRPr="00093205">
        <w:rPr>
          <w:rFonts w:asciiTheme="minorHAnsi" w:hAnsiTheme="minorHAnsi"/>
          <w:color w:val="000000" w:themeColor="text1"/>
        </w:rPr>
        <w:t xml:space="preserve"> work?</w:t>
      </w:r>
    </w:p>
    <w:p w14:paraId="2BC577A6" w14:textId="77777777" w:rsidR="00844F5C" w:rsidRPr="00093205" w:rsidRDefault="00B27C66" w:rsidP="004473B3">
      <w:pPr>
        <w:pStyle w:val="ListParagraph"/>
        <w:numPr>
          <w:ilvl w:val="0"/>
          <w:numId w:val="5"/>
        </w:numPr>
        <w:spacing w:after="70" w:line="276" w:lineRule="auto"/>
        <w:rPr>
          <w:rFonts w:asciiTheme="minorHAnsi" w:hAnsiTheme="minorHAnsi"/>
          <w:color w:val="000000" w:themeColor="text1"/>
        </w:rPr>
      </w:pPr>
      <w:r w:rsidRPr="00093205">
        <w:rPr>
          <w:rFonts w:asciiTheme="minorHAnsi" w:hAnsiTheme="minorHAnsi"/>
          <w:color w:val="000000" w:themeColor="text1"/>
        </w:rPr>
        <w:t>Where do staff feel our most pressing administrative “pinch points” are?</w:t>
      </w:r>
    </w:p>
    <w:p w14:paraId="2BC577A8" w14:textId="50B0846C" w:rsidR="00844F5C" w:rsidRPr="00093205" w:rsidRDefault="00B27C66" w:rsidP="004473B3">
      <w:pPr>
        <w:pStyle w:val="ListParagraph"/>
        <w:numPr>
          <w:ilvl w:val="0"/>
          <w:numId w:val="5"/>
        </w:numPr>
        <w:spacing w:after="70" w:line="276" w:lineRule="auto"/>
        <w:rPr>
          <w:rFonts w:asciiTheme="minorHAnsi" w:hAnsiTheme="minorHAnsi"/>
          <w:color w:val="000000" w:themeColor="text1"/>
        </w:rPr>
      </w:pPr>
      <w:r w:rsidRPr="00093205">
        <w:rPr>
          <w:rFonts w:asciiTheme="minorHAnsi" w:hAnsiTheme="minorHAnsi"/>
          <w:color w:val="000000" w:themeColor="text1"/>
        </w:rPr>
        <w:t>How do we handle environmental cost: a stated principle, a habit of restraint?</w:t>
      </w:r>
    </w:p>
    <w:p w14:paraId="2BC577AA" w14:textId="02E2571B" w:rsidR="00844F5C" w:rsidRPr="00093205" w:rsidRDefault="0020225F" w:rsidP="004473B3">
      <w:pPr>
        <w:pStyle w:val="ListParagraph"/>
        <w:numPr>
          <w:ilvl w:val="0"/>
          <w:numId w:val="5"/>
        </w:numPr>
        <w:spacing w:after="70" w:line="276" w:lineRule="auto"/>
        <w:rPr>
          <w:rFonts w:asciiTheme="minorHAnsi" w:hAnsiTheme="minorHAnsi"/>
          <w:color w:val="000000" w:themeColor="text1"/>
        </w:rPr>
      </w:pPr>
      <w:r>
        <w:rPr>
          <w:rFonts w:asciiTheme="minorHAnsi" w:hAnsiTheme="minorHAnsi"/>
          <w:color w:val="000000" w:themeColor="text1"/>
        </w:rPr>
        <w:t>How</w:t>
      </w:r>
      <w:r w:rsidRPr="00093205">
        <w:rPr>
          <w:rFonts w:asciiTheme="minorHAnsi" w:hAnsiTheme="minorHAnsi"/>
          <w:color w:val="000000" w:themeColor="text1"/>
        </w:rPr>
        <w:t xml:space="preserve"> should the Board receive updates on use, savings and incidents?</w:t>
      </w:r>
    </w:p>
    <w:p w14:paraId="2BC577AB" w14:textId="77777777" w:rsidR="00844F5C" w:rsidRPr="00093205" w:rsidRDefault="00B27C66" w:rsidP="004473B3">
      <w:pPr>
        <w:pStyle w:val="ListParagraph"/>
        <w:numPr>
          <w:ilvl w:val="0"/>
          <w:numId w:val="5"/>
        </w:numPr>
        <w:spacing w:after="70" w:line="276" w:lineRule="auto"/>
        <w:rPr>
          <w:rFonts w:asciiTheme="minorHAnsi" w:hAnsiTheme="minorHAnsi"/>
          <w:color w:val="000000" w:themeColor="text1"/>
        </w:rPr>
      </w:pPr>
      <w:r w:rsidRPr="00093205">
        <w:rPr>
          <w:rFonts w:asciiTheme="minorHAnsi" w:hAnsiTheme="minorHAnsi"/>
          <w:color w:val="000000" w:themeColor="text1"/>
        </w:rPr>
        <w:t>What does “reinvesting saved time in our people” look like in practice, and what training do staff at different levels need?</w:t>
      </w:r>
    </w:p>
    <w:p w14:paraId="2BC577AC" w14:textId="77777777" w:rsidR="00844F5C" w:rsidRPr="00093205" w:rsidRDefault="00B27C66" w:rsidP="004473B3">
      <w:pPr>
        <w:spacing w:line="276" w:lineRule="auto"/>
        <w:rPr>
          <w:rFonts w:asciiTheme="minorHAnsi" w:hAnsiTheme="minorHAnsi"/>
          <w:color w:val="000000" w:themeColor="text1"/>
        </w:rPr>
      </w:pPr>
      <w:r w:rsidRPr="00093205">
        <w:rPr>
          <w:rFonts w:asciiTheme="minorHAnsi" w:hAnsiTheme="minorHAnsi"/>
          <w:color w:val="000000" w:themeColor="text1"/>
        </w:rPr>
        <w:br w:type="page"/>
      </w:r>
    </w:p>
    <w:p w14:paraId="2BC577AD" w14:textId="394E54FD" w:rsidR="00844F5C" w:rsidRPr="00093205" w:rsidRDefault="00B27C66" w:rsidP="004473B3">
      <w:pPr>
        <w:pStyle w:val="Heading1"/>
        <w:spacing w:line="276" w:lineRule="auto"/>
        <w:rPr>
          <w:rFonts w:asciiTheme="minorHAnsi" w:hAnsiTheme="minorHAnsi"/>
          <w:color w:val="000000" w:themeColor="text1"/>
        </w:rPr>
      </w:pPr>
      <w:r w:rsidRPr="00093205">
        <w:rPr>
          <w:rFonts w:asciiTheme="minorHAnsi" w:hAnsiTheme="minorHAnsi"/>
          <w:color w:val="000000" w:themeColor="text1"/>
        </w:rPr>
        <w:lastRenderedPageBreak/>
        <w:t>Glossary and further reading</w:t>
      </w:r>
    </w:p>
    <w:p w14:paraId="2BC577AE" w14:textId="77777777" w:rsidR="00844F5C" w:rsidRPr="00093205" w:rsidRDefault="00B27C66" w:rsidP="004473B3">
      <w:pPr>
        <w:pStyle w:val="Heading2"/>
        <w:spacing w:line="276" w:lineRule="auto"/>
        <w:rPr>
          <w:rFonts w:asciiTheme="minorHAnsi" w:hAnsiTheme="minorHAnsi"/>
          <w:color w:val="000000" w:themeColor="text1"/>
        </w:rPr>
      </w:pPr>
      <w:r w:rsidRPr="00093205">
        <w:rPr>
          <w:rFonts w:asciiTheme="minorHAnsi" w:hAnsiTheme="minorHAnsi"/>
          <w:color w:val="000000" w:themeColor="text1"/>
        </w:rPr>
        <w:t>Plain-language glossary</w:t>
      </w:r>
    </w:p>
    <w:p w14:paraId="2BC577AF"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Generative AI: </w:t>
      </w:r>
      <w:r w:rsidRPr="005C5E62">
        <w:rPr>
          <w:rFonts w:asciiTheme="minorHAnsi" w:hAnsiTheme="minorHAnsi"/>
          <w:color w:val="000000" w:themeColor="text1"/>
          <w:sz w:val="20"/>
          <w:szCs w:val="20"/>
        </w:rPr>
        <w:t>AI that creates new content (text, images, audio, video) from a prompt.</w:t>
      </w:r>
    </w:p>
    <w:p w14:paraId="2BC577B0"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Large language model (LLM): </w:t>
      </w:r>
      <w:r w:rsidRPr="005C5E62">
        <w:rPr>
          <w:rFonts w:asciiTheme="minorHAnsi" w:hAnsiTheme="minorHAnsi"/>
          <w:color w:val="000000" w:themeColor="text1"/>
          <w:sz w:val="20"/>
          <w:szCs w:val="20"/>
        </w:rPr>
        <w:t>The AI behind chatbots like Claude or ChatGPT; trained on huge amounts of text.</w:t>
      </w:r>
    </w:p>
    <w:p w14:paraId="2BC577B1"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Prompt: </w:t>
      </w:r>
      <w:r w:rsidRPr="005C5E62">
        <w:rPr>
          <w:rFonts w:asciiTheme="minorHAnsi" w:hAnsiTheme="minorHAnsi"/>
          <w:color w:val="000000" w:themeColor="text1"/>
          <w:sz w:val="20"/>
          <w:szCs w:val="20"/>
        </w:rPr>
        <w:t>The instruction or question you give an AI tool.</w:t>
      </w:r>
    </w:p>
    <w:p w14:paraId="2BC577B2"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Hallucination: </w:t>
      </w:r>
      <w:r w:rsidRPr="005C5E62">
        <w:rPr>
          <w:rFonts w:asciiTheme="minorHAnsi" w:hAnsiTheme="minorHAnsi"/>
          <w:color w:val="000000" w:themeColor="text1"/>
          <w:sz w:val="20"/>
          <w:szCs w:val="20"/>
        </w:rPr>
        <w:t>When an AI confidently states something false or invented.</w:t>
      </w:r>
    </w:p>
    <w:p w14:paraId="2BC577B3"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Training data: </w:t>
      </w:r>
      <w:r w:rsidRPr="005C5E62">
        <w:rPr>
          <w:rFonts w:asciiTheme="minorHAnsi" w:hAnsiTheme="minorHAnsi"/>
          <w:color w:val="000000" w:themeColor="text1"/>
          <w:sz w:val="20"/>
          <w:szCs w:val="20"/>
        </w:rPr>
        <w:t>The material an AI was built from. The artists' concern is that creative work was used without consent.</w:t>
      </w:r>
    </w:p>
    <w:p w14:paraId="2BC577B4"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Copyright / protected material: </w:t>
      </w:r>
      <w:r w:rsidRPr="005C5E62">
        <w:rPr>
          <w:rFonts w:asciiTheme="minorHAnsi" w:hAnsiTheme="minorHAnsi"/>
          <w:color w:val="000000" w:themeColor="text1"/>
          <w:sz w:val="20"/>
          <w:szCs w:val="20"/>
        </w:rPr>
        <w:t>Legal rights in someone's original work (writing, images, music, designs, code). Using or closely adapting it without permission can infringe, including when an AI reproduces it in a draft.</w:t>
      </w:r>
    </w:p>
    <w:p w14:paraId="2BC577B5"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Text and data mining (TDM): </w:t>
      </w:r>
      <w:r w:rsidRPr="005C5E62">
        <w:rPr>
          <w:rFonts w:asciiTheme="minorHAnsi" w:hAnsiTheme="minorHAnsi"/>
          <w:color w:val="000000" w:themeColor="text1"/>
          <w:sz w:val="20"/>
          <w:szCs w:val="20"/>
        </w:rPr>
        <w:t>Automated extraction of content, e.g. to train AI. A TDM copyright exception was proposed for Australia in 2025 and rejected.</w:t>
      </w:r>
    </w:p>
    <w:p w14:paraId="2BC577B6"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Custom assistant (Custom GPT / Gem / Project): </w:t>
      </w:r>
      <w:r w:rsidRPr="005C5E62">
        <w:rPr>
          <w:rFonts w:asciiTheme="minorHAnsi" w:hAnsiTheme="minorHAnsi"/>
          <w:color w:val="000000" w:themeColor="text1"/>
          <w:sz w:val="20"/>
          <w:szCs w:val="20"/>
        </w:rPr>
        <w:t>A conversational AI restricted to your approved documents.</w:t>
      </w:r>
    </w:p>
    <w:p w14:paraId="2BC577B7"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Agent: </w:t>
      </w:r>
      <w:r w:rsidRPr="005C5E62">
        <w:rPr>
          <w:rFonts w:asciiTheme="minorHAnsi" w:hAnsiTheme="minorHAnsi"/>
          <w:color w:val="000000" w:themeColor="text1"/>
          <w:sz w:val="20"/>
          <w:szCs w:val="20"/>
        </w:rPr>
        <w:t xml:space="preserve">AI taking several actions across tools with limited supervision; </w:t>
      </w:r>
      <w:proofErr w:type="gramStart"/>
      <w:r w:rsidRPr="005C5E62">
        <w:rPr>
          <w:rFonts w:asciiTheme="minorHAnsi" w:hAnsiTheme="minorHAnsi"/>
          <w:color w:val="000000" w:themeColor="text1"/>
          <w:sz w:val="20"/>
          <w:szCs w:val="20"/>
        </w:rPr>
        <w:t>highest-risk</w:t>
      </w:r>
      <w:proofErr w:type="gramEnd"/>
      <w:r w:rsidRPr="005C5E62">
        <w:rPr>
          <w:rFonts w:asciiTheme="minorHAnsi" w:hAnsiTheme="minorHAnsi"/>
          <w:color w:val="000000" w:themeColor="text1"/>
          <w:sz w:val="20"/>
          <w:szCs w:val="20"/>
        </w:rPr>
        <w:t>.</w:t>
      </w:r>
    </w:p>
    <w:p w14:paraId="2BC577B8"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Enterprise / business account: </w:t>
      </w:r>
      <w:r w:rsidRPr="005C5E62">
        <w:rPr>
          <w:rFonts w:asciiTheme="minorHAnsi" w:hAnsiTheme="minorHAnsi"/>
          <w:color w:val="000000" w:themeColor="text1"/>
          <w:sz w:val="20"/>
          <w:szCs w:val="20"/>
        </w:rPr>
        <w:t>A paid tier that contractually limits data storage and training use; safer than free or personal accounts.</w:t>
      </w:r>
    </w:p>
    <w:p w14:paraId="2BC577B9"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Human in the loop: </w:t>
      </w:r>
      <w:r w:rsidRPr="005C5E62">
        <w:rPr>
          <w:rFonts w:asciiTheme="minorHAnsi" w:hAnsiTheme="minorHAnsi"/>
          <w:color w:val="000000" w:themeColor="text1"/>
          <w:sz w:val="20"/>
          <w:szCs w:val="20"/>
        </w:rPr>
        <w:t>A person reviews and approves AI output before use.</w:t>
      </w:r>
    </w:p>
    <w:p w14:paraId="2BC577BA"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ICIP: </w:t>
      </w:r>
      <w:r w:rsidRPr="005C5E62">
        <w:rPr>
          <w:rFonts w:asciiTheme="minorHAnsi" w:hAnsiTheme="minorHAnsi"/>
          <w:color w:val="000000" w:themeColor="text1"/>
          <w:sz w:val="20"/>
          <w:szCs w:val="20"/>
        </w:rPr>
        <w:t>Indigenous Cultural and Intellectual Property, the rights of Aboriginal and Torres Strait Islander peoples in their cultural heritage and expression.</w:t>
      </w:r>
    </w:p>
    <w:p w14:paraId="2BC577BB"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APPs: </w:t>
      </w:r>
      <w:r w:rsidRPr="005C5E62">
        <w:rPr>
          <w:rFonts w:asciiTheme="minorHAnsi" w:hAnsiTheme="minorHAnsi"/>
          <w:color w:val="000000" w:themeColor="text1"/>
          <w:sz w:val="20"/>
          <w:szCs w:val="20"/>
        </w:rPr>
        <w:t>Australian Privacy Principles under the Privacy Act 1988.</w:t>
      </w:r>
    </w:p>
    <w:p w14:paraId="2BC577BC" w14:textId="77777777" w:rsidR="00844F5C" w:rsidRPr="005C5E62" w:rsidRDefault="00B27C66" w:rsidP="004473B3">
      <w:pPr>
        <w:spacing w:after="60" w:line="276" w:lineRule="auto"/>
        <w:rPr>
          <w:rFonts w:asciiTheme="minorHAnsi" w:hAnsiTheme="minorHAnsi"/>
          <w:color w:val="000000" w:themeColor="text1"/>
          <w:sz w:val="20"/>
          <w:szCs w:val="20"/>
        </w:rPr>
      </w:pPr>
      <w:r w:rsidRPr="005C5E62">
        <w:rPr>
          <w:rFonts w:asciiTheme="minorHAnsi" w:hAnsiTheme="minorHAnsi"/>
          <w:b/>
          <w:bCs/>
          <w:color w:val="000000" w:themeColor="text1"/>
          <w:sz w:val="20"/>
          <w:szCs w:val="20"/>
        </w:rPr>
        <w:t xml:space="preserve">AI slop: </w:t>
      </w:r>
      <w:r w:rsidRPr="005C5E62">
        <w:rPr>
          <w:rFonts w:asciiTheme="minorHAnsi" w:hAnsiTheme="minorHAnsi"/>
          <w:color w:val="000000" w:themeColor="text1"/>
          <w:sz w:val="20"/>
          <w:szCs w:val="20"/>
        </w:rPr>
        <w:t>Low-quality, generic AI content that dilutes voice and erodes trust.</w:t>
      </w:r>
    </w:p>
    <w:p w14:paraId="099B7E82" w14:textId="77777777" w:rsidR="00E05568" w:rsidRDefault="00E05568" w:rsidP="004473B3">
      <w:pPr>
        <w:pStyle w:val="Heading2"/>
        <w:spacing w:line="276" w:lineRule="auto"/>
        <w:rPr>
          <w:rFonts w:asciiTheme="minorHAnsi" w:hAnsiTheme="minorHAnsi"/>
          <w:color w:val="000000" w:themeColor="text1"/>
        </w:rPr>
      </w:pPr>
    </w:p>
    <w:p w14:paraId="2BC577BD" w14:textId="42EFEE73" w:rsidR="00844F5C" w:rsidRPr="00093205" w:rsidRDefault="00B27C66" w:rsidP="004473B3">
      <w:pPr>
        <w:pStyle w:val="Heading2"/>
        <w:spacing w:line="276" w:lineRule="auto"/>
        <w:rPr>
          <w:rFonts w:asciiTheme="minorHAnsi" w:hAnsiTheme="minorHAnsi"/>
          <w:color w:val="000000" w:themeColor="text1"/>
        </w:rPr>
      </w:pPr>
      <w:r w:rsidRPr="00093205">
        <w:rPr>
          <w:rFonts w:asciiTheme="minorHAnsi" w:hAnsiTheme="minorHAnsi"/>
          <w:color w:val="000000" w:themeColor="text1"/>
        </w:rPr>
        <w:t>Staff training and further reading</w:t>
      </w:r>
    </w:p>
    <w:p w14:paraId="2BC577BE" w14:textId="77777777" w:rsidR="00844F5C" w:rsidRPr="00E05568" w:rsidRDefault="00B27C66" w:rsidP="004473B3">
      <w:pPr>
        <w:spacing w:after="80" w:line="276" w:lineRule="auto"/>
        <w:rPr>
          <w:rFonts w:asciiTheme="minorHAnsi" w:hAnsiTheme="minorHAnsi"/>
          <w:color w:val="000000" w:themeColor="text1"/>
          <w:sz w:val="20"/>
          <w:szCs w:val="20"/>
        </w:rPr>
      </w:pPr>
      <w:r w:rsidRPr="00E05568">
        <w:rPr>
          <w:rFonts w:asciiTheme="minorHAnsi" w:hAnsiTheme="minorHAnsi"/>
          <w:b/>
          <w:bCs/>
          <w:color w:val="000000" w:themeColor="text1"/>
          <w:sz w:val="20"/>
          <w:szCs w:val="20"/>
        </w:rPr>
        <w:t xml:space="preserve">Orientation: </w:t>
      </w:r>
      <w:hyperlink r:id="rId14" w:history="1">
        <w:r w:rsidR="00844F5C" w:rsidRPr="00E05568">
          <w:rPr>
            <w:rStyle w:val="Hyperlink"/>
            <w:rFonts w:asciiTheme="minorHAnsi" w:hAnsiTheme="minorHAnsi"/>
            <w:color w:val="000000" w:themeColor="text1"/>
            <w:sz w:val="20"/>
            <w:szCs w:val="20"/>
          </w:rPr>
          <w:t>Australia's AI Ethics Principles (DISR)</w:t>
        </w:r>
      </w:hyperlink>
      <w:r w:rsidRPr="00E05568">
        <w:rPr>
          <w:rFonts w:asciiTheme="minorHAnsi" w:hAnsiTheme="minorHAnsi"/>
          <w:color w:val="000000" w:themeColor="text1"/>
          <w:sz w:val="20"/>
          <w:szCs w:val="20"/>
        </w:rPr>
        <w:t xml:space="preserve">; </w:t>
      </w:r>
      <w:hyperlink r:id="rId15" w:history="1">
        <w:r w:rsidR="00844F5C" w:rsidRPr="00E05568">
          <w:rPr>
            <w:rStyle w:val="Hyperlink"/>
            <w:rFonts w:asciiTheme="minorHAnsi" w:hAnsiTheme="minorHAnsi"/>
            <w:color w:val="000000" w:themeColor="text1"/>
            <w:sz w:val="20"/>
            <w:szCs w:val="20"/>
          </w:rPr>
          <w:t>Generative AI's environmental impact (MIT News)</w:t>
        </w:r>
      </w:hyperlink>
      <w:r w:rsidRPr="00E05568">
        <w:rPr>
          <w:rFonts w:asciiTheme="minorHAnsi" w:hAnsiTheme="minorHAnsi"/>
          <w:color w:val="000000" w:themeColor="text1"/>
          <w:sz w:val="20"/>
          <w:szCs w:val="20"/>
        </w:rPr>
        <w:t xml:space="preserve">; </w:t>
      </w:r>
      <w:hyperlink r:id="rId16" w:history="1">
        <w:r w:rsidR="00844F5C" w:rsidRPr="00E05568">
          <w:rPr>
            <w:rStyle w:val="Hyperlink"/>
            <w:rFonts w:asciiTheme="minorHAnsi" w:hAnsiTheme="minorHAnsi"/>
            <w:color w:val="000000" w:themeColor="text1"/>
            <w:sz w:val="20"/>
            <w:szCs w:val="20"/>
          </w:rPr>
          <w:t>Creative Australia, Generative AI and creative work</w:t>
        </w:r>
      </w:hyperlink>
      <w:r w:rsidRPr="00E05568">
        <w:rPr>
          <w:rFonts w:asciiTheme="minorHAnsi" w:hAnsiTheme="minorHAnsi"/>
          <w:color w:val="000000" w:themeColor="text1"/>
          <w:sz w:val="20"/>
          <w:szCs w:val="20"/>
        </w:rPr>
        <w:t>.</w:t>
      </w:r>
    </w:p>
    <w:p w14:paraId="2BC577BF" w14:textId="77777777" w:rsidR="00844F5C" w:rsidRPr="00E05568" w:rsidRDefault="00B27C66" w:rsidP="004473B3">
      <w:pPr>
        <w:spacing w:after="80" w:line="276" w:lineRule="auto"/>
        <w:rPr>
          <w:rFonts w:asciiTheme="minorHAnsi" w:hAnsiTheme="minorHAnsi"/>
          <w:color w:val="000000" w:themeColor="text1"/>
          <w:sz w:val="20"/>
          <w:szCs w:val="20"/>
        </w:rPr>
      </w:pPr>
      <w:r w:rsidRPr="00E05568">
        <w:rPr>
          <w:rFonts w:asciiTheme="minorHAnsi" w:hAnsiTheme="minorHAnsi"/>
          <w:b/>
          <w:bCs/>
          <w:color w:val="000000" w:themeColor="text1"/>
          <w:sz w:val="20"/>
          <w:szCs w:val="20"/>
        </w:rPr>
        <w:t xml:space="preserve">Artists' rights &amp; copyright: </w:t>
      </w:r>
      <w:hyperlink r:id="rId17" w:history="1">
        <w:r w:rsidR="00844F5C" w:rsidRPr="00E05568">
          <w:rPr>
            <w:rStyle w:val="Hyperlink"/>
            <w:rFonts w:asciiTheme="minorHAnsi" w:hAnsiTheme="minorHAnsi"/>
            <w:color w:val="000000" w:themeColor="text1"/>
            <w:sz w:val="20"/>
            <w:szCs w:val="20"/>
          </w:rPr>
          <w:t>Arts Law Centre, AI and Copyright</w:t>
        </w:r>
      </w:hyperlink>
      <w:r w:rsidRPr="00E05568">
        <w:rPr>
          <w:rFonts w:asciiTheme="minorHAnsi" w:hAnsiTheme="minorHAnsi"/>
          <w:color w:val="000000" w:themeColor="text1"/>
          <w:sz w:val="20"/>
          <w:szCs w:val="20"/>
        </w:rPr>
        <w:t xml:space="preserve">; </w:t>
      </w:r>
      <w:hyperlink r:id="rId18" w:history="1">
        <w:proofErr w:type="spellStart"/>
        <w:r w:rsidR="00844F5C" w:rsidRPr="00E05568">
          <w:rPr>
            <w:rStyle w:val="Hyperlink"/>
            <w:rFonts w:asciiTheme="minorHAnsi" w:hAnsiTheme="minorHAnsi"/>
            <w:color w:val="000000" w:themeColor="text1"/>
            <w:sz w:val="20"/>
            <w:szCs w:val="20"/>
          </w:rPr>
          <w:t>ArtsHub</w:t>
        </w:r>
        <w:proofErr w:type="spellEnd"/>
        <w:r w:rsidR="00844F5C" w:rsidRPr="00E05568">
          <w:rPr>
            <w:rStyle w:val="Hyperlink"/>
            <w:rFonts w:asciiTheme="minorHAnsi" w:hAnsiTheme="minorHAnsi"/>
            <w:color w:val="000000" w:themeColor="text1"/>
            <w:sz w:val="20"/>
            <w:szCs w:val="20"/>
          </w:rPr>
          <w:t>, sector response to the 2025 Productivity Commission proposals</w:t>
        </w:r>
      </w:hyperlink>
      <w:r w:rsidRPr="00E05568">
        <w:rPr>
          <w:rFonts w:asciiTheme="minorHAnsi" w:hAnsiTheme="minorHAnsi"/>
          <w:color w:val="000000" w:themeColor="text1"/>
          <w:sz w:val="20"/>
          <w:szCs w:val="20"/>
        </w:rPr>
        <w:t>.</w:t>
      </w:r>
    </w:p>
    <w:p w14:paraId="2BC577C0" w14:textId="77777777" w:rsidR="00844F5C" w:rsidRPr="00E05568" w:rsidRDefault="00B27C66" w:rsidP="004473B3">
      <w:pPr>
        <w:spacing w:after="80" w:line="276" w:lineRule="auto"/>
        <w:rPr>
          <w:rFonts w:asciiTheme="minorHAnsi" w:hAnsiTheme="minorHAnsi"/>
          <w:color w:val="000000" w:themeColor="text1"/>
          <w:sz w:val="20"/>
          <w:szCs w:val="20"/>
        </w:rPr>
      </w:pPr>
      <w:r w:rsidRPr="00E05568">
        <w:rPr>
          <w:rFonts w:asciiTheme="minorHAnsi" w:hAnsiTheme="minorHAnsi"/>
          <w:b/>
          <w:bCs/>
          <w:color w:val="000000" w:themeColor="text1"/>
          <w:sz w:val="20"/>
          <w:szCs w:val="20"/>
        </w:rPr>
        <w:t xml:space="preserve">Choosing platforms: </w:t>
      </w:r>
      <w:hyperlink r:id="rId19" w:history="1">
        <w:r w:rsidR="00844F5C" w:rsidRPr="00E05568">
          <w:rPr>
            <w:rStyle w:val="Hyperlink"/>
            <w:rFonts w:asciiTheme="minorHAnsi" w:hAnsiTheme="minorHAnsi"/>
            <w:color w:val="000000" w:themeColor="text1"/>
            <w:sz w:val="20"/>
            <w:szCs w:val="20"/>
          </w:rPr>
          <w:t>Microsoft 365 Copilot data &amp; privacy</w:t>
        </w:r>
      </w:hyperlink>
      <w:r w:rsidRPr="00E05568">
        <w:rPr>
          <w:rFonts w:asciiTheme="minorHAnsi" w:hAnsiTheme="minorHAnsi"/>
          <w:color w:val="000000" w:themeColor="text1"/>
          <w:sz w:val="20"/>
          <w:szCs w:val="20"/>
        </w:rPr>
        <w:t xml:space="preserve">; </w:t>
      </w:r>
      <w:hyperlink r:id="rId20" w:history="1">
        <w:r w:rsidR="00844F5C" w:rsidRPr="00E05568">
          <w:rPr>
            <w:rStyle w:val="Hyperlink"/>
            <w:rFonts w:asciiTheme="minorHAnsi" w:hAnsiTheme="minorHAnsi"/>
            <w:color w:val="000000" w:themeColor="text1"/>
            <w:sz w:val="20"/>
            <w:szCs w:val="20"/>
          </w:rPr>
          <w:t>Mistral AI environmental standard</w:t>
        </w:r>
      </w:hyperlink>
      <w:r w:rsidRPr="00E05568">
        <w:rPr>
          <w:rFonts w:asciiTheme="minorHAnsi" w:hAnsiTheme="minorHAnsi"/>
          <w:color w:val="000000" w:themeColor="text1"/>
          <w:sz w:val="20"/>
          <w:szCs w:val="20"/>
        </w:rPr>
        <w:t xml:space="preserve">; </w:t>
      </w:r>
      <w:hyperlink r:id="rId21" w:history="1">
        <w:r w:rsidR="00844F5C" w:rsidRPr="00E05568">
          <w:rPr>
            <w:rStyle w:val="Hyperlink"/>
            <w:rFonts w:asciiTheme="minorHAnsi" w:hAnsiTheme="minorHAnsi"/>
            <w:color w:val="000000" w:themeColor="text1"/>
            <w:sz w:val="20"/>
            <w:szCs w:val="20"/>
          </w:rPr>
          <w:t>Anthropic Transparency Hub</w:t>
        </w:r>
      </w:hyperlink>
      <w:r w:rsidRPr="00E05568">
        <w:rPr>
          <w:rFonts w:asciiTheme="minorHAnsi" w:hAnsiTheme="minorHAnsi"/>
          <w:color w:val="000000" w:themeColor="text1"/>
          <w:sz w:val="20"/>
          <w:szCs w:val="20"/>
        </w:rPr>
        <w:t>.</w:t>
      </w:r>
    </w:p>
    <w:p w14:paraId="2BC577C1" w14:textId="77777777" w:rsidR="00844F5C" w:rsidRPr="00E05568" w:rsidRDefault="00B27C66" w:rsidP="004473B3">
      <w:pPr>
        <w:spacing w:after="80" w:line="276" w:lineRule="auto"/>
        <w:rPr>
          <w:rFonts w:asciiTheme="minorHAnsi" w:hAnsiTheme="minorHAnsi"/>
          <w:color w:val="000000" w:themeColor="text1"/>
          <w:sz w:val="20"/>
          <w:szCs w:val="20"/>
        </w:rPr>
      </w:pPr>
      <w:r w:rsidRPr="00E05568">
        <w:rPr>
          <w:rFonts w:asciiTheme="minorHAnsi" w:hAnsiTheme="minorHAnsi"/>
          <w:b/>
          <w:bCs/>
          <w:color w:val="000000" w:themeColor="text1"/>
          <w:sz w:val="20"/>
          <w:szCs w:val="20"/>
        </w:rPr>
        <w:t xml:space="preserve">Policy &amp; governance: </w:t>
      </w:r>
      <w:hyperlink r:id="rId22" w:history="1">
        <w:r w:rsidR="00844F5C" w:rsidRPr="00E05568">
          <w:rPr>
            <w:rStyle w:val="Hyperlink"/>
            <w:rFonts w:asciiTheme="minorHAnsi" w:hAnsiTheme="minorHAnsi"/>
            <w:color w:val="000000" w:themeColor="text1"/>
            <w:sz w:val="20"/>
            <w:szCs w:val="20"/>
          </w:rPr>
          <w:t>Fast Forward Nonprofit AI Policy Builder</w:t>
        </w:r>
      </w:hyperlink>
      <w:r w:rsidRPr="00E05568">
        <w:rPr>
          <w:rFonts w:asciiTheme="minorHAnsi" w:hAnsiTheme="minorHAnsi"/>
          <w:color w:val="000000" w:themeColor="text1"/>
          <w:sz w:val="20"/>
          <w:szCs w:val="20"/>
        </w:rPr>
        <w:t xml:space="preserve">; </w:t>
      </w:r>
      <w:hyperlink r:id="rId23" w:history="1">
        <w:r w:rsidR="00844F5C" w:rsidRPr="00E05568">
          <w:rPr>
            <w:rStyle w:val="Hyperlink"/>
            <w:rFonts w:asciiTheme="minorHAnsi" w:hAnsiTheme="minorHAnsi"/>
            <w:color w:val="000000" w:themeColor="text1"/>
            <w:sz w:val="20"/>
            <w:szCs w:val="20"/>
          </w:rPr>
          <w:t>A New Approach, AI in arts &amp; culture</w:t>
        </w:r>
      </w:hyperlink>
      <w:r w:rsidRPr="00E05568">
        <w:rPr>
          <w:rFonts w:asciiTheme="minorHAnsi" w:hAnsiTheme="minorHAnsi"/>
          <w:color w:val="000000" w:themeColor="text1"/>
          <w:sz w:val="20"/>
          <w:szCs w:val="20"/>
        </w:rPr>
        <w:t xml:space="preserve">; </w:t>
      </w:r>
      <w:hyperlink r:id="rId24" w:history="1">
        <w:r w:rsidR="00844F5C" w:rsidRPr="00E05568">
          <w:rPr>
            <w:rStyle w:val="Hyperlink"/>
            <w:rFonts w:asciiTheme="minorHAnsi" w:hAnsiTheme="minorHAnsi"/>
            <w:color w:val="000000" w:themeColor="text1"/>
            <w:sz w:val="20"/>
            <w:szCs w:val="20"/>
          </w:rPr>
          <w:t>DeVos Institute A³ Roadmap</w:t>
        </w:r>
      </w:hyperlink>
      <w:r w:rsidRPr="00E05568">
        <w:rPr>
          <w:rFonts w:asciiTheme="minorHAnsi" w:hAnsiTheme="minorHAnsi"/>
          <w:color w:val="000000" w:themeColor="text1"/>
          <w:sz w:val="20"/>
          <w:szCs w:val="20"/>
        </w:rPr>
        <w:t>.</w:t>
      </w:r>
    </w:p>
    <w:p w14:paraId="2BC577C2" w14:textId="77777777" w:rsidR="00844F5C" w:rsidRPr="00E05568" w:rsidRDefault="00B27C66" w:rsidP="004473B3">
      <w:pPr>
        <w:spacing w:after="120" w:line="276" w:lineRule="auto"/>
        <w:rPr>
          <w:rFonts w:asciiTheme="minorHAnsi" w:hAnsiTheme="minorHAnsi"/>
          <w:color w:val="000000" w:themeColor="text1"/>
          <w:sz w:val="20"/>
          <w:szCs w:val="20"/>
        </w:rPr>
      </w:pPr>
      <w:r w:rsidRPr="00E05568">
        <w:rPr>
          <w:rFonts w:asciiTheme="minorHAnsi" w:hAnsiTheme="minorHAnsi"/>
          <w:b/>
          <w:bCs/>
          <w:color w:val="000000" w:themeColor="text1"/>
          <w:sz w:val="20"/>
          <w:szCs w:val="20"/>
        </w:rPr>
        <w:t xml:space="preserve">Internal: </w:t>
      </w:r>
      <w:r w:rsidRPr="00E05568">
        <w:rPr>
          <w:rFonts w:asciiTheme="minorHAnsi" w:hAnsiTheme="minorHAnsi"/>
          <w:color w:val="000000" w:themeColor="text1"/>
          <w:sz w:val="20"/>
          <w:szCs w:val="20"/>
        </w:rPr>
        <w:t>PAC Australia Privacy Policy (board-approved February 2026), the existing policy governing personal information and AI; our AI policy should cross-reference it. It is the legal floor for anything in this paper touching personal information.</w:t>
      </w:r>
    </w:p>
    <w:sectPr w:rsidR="00844F5C" w:rsidRPr="00E05568">
      <w:footerReference w:type="default" r:id="rId25"/>
      <w:pgSz w:w="11906" w:h="16838"/>
      <w:pgMar w:top="1140" w:right="1418" w:bottom="1140"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0C1D" w14:textId="77777777" w:rsidR="00E61C88" w:rsidRDefault="00E61C88">
      <w:r>
        <w:separator/>
      </w:r>
    </w:p>
  </w:endnote>
  <w:endnote w:type="continuationSeparator" w:id="0">
    <w:p w14:paraId="7040735B" w14:textId="77777777" w:rsidR="00E61C88" w:rsidRDefault="00E6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50D7" w14:textId="0EBA33C9" w:rsidR="005C5E62" w:rsidRDefault="005C5E62">
    <w:pPr>
      <w:tabs>
        <w:tab w:val="right" w:pos="9070"/>
      </w:tabs>
      <w:rPr>
        <w:rFonts w:asciiTheme="minorHAnsi" w:hAnsiTheme="minorHAnsi"/>
        <w:color w:val="555555"/>
        <w:sz w:val="15"/>
        <w:szCs w:val="15"/>
      </w:rPr>
    </w:pPr>
    <w:r>
      <w:rPr>
        <w:rFonts w:asciiTheme="minorHAnsi" w:hAnsiTheme="minorHAnsi"/>
        <w:color w:val="555555"/>
        <w:sz w:val="15"/>
        <w:szCs w:val="15"/>
      </w:rPr>
      <w:t>___________________________________________________________________________________________________________________________________</w:t>
    </w:r>
  </w:p>
  <w:p w14:paraId="2BC577C5" w14:textId="4AF51E5A" w:rsidR="00844F5C" w:rsidRPr="00093205" w:rsidRDefault="00093205">
    <w:pPr>
      <w:tabs>
        <w:tab w:val="right" w:pos="9070"/>
      </w:tabs>
      <w:rPr>
        <w:rFonts w:asciiTheme="minorHAnsi" w:hAnsiTheme="minorHAnsi"/>
      </w:rPr>
    </w:pPr>
    <w:r w:rsidRPr="00093205">
      <w:rPr>
        <w:rFonts w:asciiTheme="minorHAnsi" w:hAnsiTheme="minorHAnsi"/>
        <w:color w:val="555555"/>
        <w:sz w:val="15"/>
        <w:szCs w:val="15"/>
      </w:rPr>
      <w:t xml:space="preserve">AI </w:t>
    </w:r>
    <w:r w:rsidR="002362C5">
      <w:rPr>
        <w:rFonts w:asciiTheme="minorHAnsi" w:hAnsiTheme="minorHAnsi"/>
        <w:color w:val="555555"/>
        <w:sz w:val="15"/>
        <w:szCs w:val="15"/>
      </w:rPr>
      <w:t>Adoption at PAC Australia</w:t>
    </w:r>
    <w:r w:rsidRPr="00093205">
      <w:rPr>
        <w:rFonts w:asciiTheme="minorHAnsi" w:hAnsiTheme="minorHAnsi"/>
        <w:color w:val="555555"/>
        <w:sz w:val="15"/>
        <w:szCs w:val="15"/>
      </w:rPr>
      <w:tab/>
    </w:r>
    <w:r w:rsidRPr="00093205">
      <w:rPr>
        <w:rFonts w:asciiTheme="minorHAnsi" w:hAnsiTheme="minorHAnsi"/>
        <w:color w:val="555555"/>
        <w:sz w:val="15"/>
        <w:szCs w:val="15"/>
      </w:rPr>
      <w:fldChar w:fldCharType="begin"/>
    </w:r>
    <w:r w:rsidRPr="00093205">
      <w:rPr>
        <w:rFonts w:asciiTheme="minorHAnsi" w:hAnsiTheme="minorHAnsi"/>
        <w:color w:val="555555"/>
        <w:sz w:val="15"/>
        <w:szCs w:val="15"/>
      </w:rPr>
      <w:instrText>PAGE</w:instrText>
    </w:r>
    <w:r w:rsidRPr="00093205">
      <w:rPr>
        <w:rFonts w:asciiTheme="minorHAnsi" w:hAnsiTheme="minorHAnsi"/>
        <w:color w:val="555555"/>
        <w:sz w:val="15"/>
        <w:szCs w:val="15"/>
      </w:rPr>
      <w:fldChar w:fldCharType="separate"/>
    </w:r>
    <w:r w:rsidR="005A73EF" w:rsidRPr="00093205">
      <w:rPr>
        <w:rFonts w:asciiTheme="minorHAnsi" w:hAnsiTheme="minorHAnsi"/>
        <w:noProof/>
        <w:color w:val="555555"/>
        <w:sz w:val="15"/>
        <w:szCs w:val="15"/>
      </w:rPr>
      <w:t>1</w:t>
    </w:r>
    <w:r w:rsidRPr="00093205">
      <w:rPr>
        <w:rFonts w:asciiTheme="minorHAnsi" w:hAnsiTheme="minorHAnsi"/>
        <w:color w:val="555555"/>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859" w14:textId="77777777" w:rsidR="00E61C88" w:rsidRDefault="00E61C88">
      <w:r>
        <w:separator/>
      </w:r>
    </w:p>
  </w:footnote>
  <w:footnote w:type="continuationSeparator" w:id="0">
    <w:p w14:paraId="4E9AEB64" w14:textId="77777777" w:rsidR="00E61C88" w:rsidRDefault="00E61C88">
      <w:r>
        <w:continuationSeparator/>
      </w:r>
    </w:p>
  </w:footnote>
  <w:footnote w:id="1">
    <w:p w14:paraId="5AAD4BD2" w14:textId="447ED644" w:rsidR="00AC5E43" w:rsidRPr="00AC5E43" w:rsidRDefault="00AC5E43" w:rsidP="00AC5E43">
      <w:pPr>
        <w:spacing w:after="120" w:line="276" w:lineRule="auto"/>
        <w:rPr>
          <w:rFonts w:asciiTheme="minorHAnsi" w:hAnsiTheme="minorHAnsi"/>
          <w:color w:val="000000" w:themeColor="text1"/>
        </w:rPr>
      </w:pPr>
      <w:r>
        <w:rPr>
          <w:rStyle w:val="FootnoteReference"/>
        </w:rPr>
        <w:footnoteRef/>
      </w:r>
      <w:r>
        <w:t xml:space="preserve"> </w:t>
      </w:r>
      <w:proofErr w:type="gramStart"/>
      <w:r w:rsidRPr="00AC5E43">
        <w:rPr>
          <w:rFonts w:asciiTheme="minorHAnsi" w:hAnsiTheme="minorHAnsi"/>
          <w:color w:val="000000" w:themeColor="text1"/>
          <w:sz w:val="17"/>
          <w:szCs w:val="17"/>
        </w:rPr>
        <w:t>PAC Australia's board-approved Privacy Policy (February 2026),</w:t>
      </w:r>
      <w:proofErr w:type="gramEnd"/>
      <w:r w:rsidRPr="00AC5E43">
        <w:rPr>
          <w:rFonts w:asciiTheme="minorHAnsi" w:hAnsiTheme="minorHAnsi"/>
          <w:color w:val="000000" w:themeColor="text1"/>
          <w:sz w:val="17"/>
          <w:szCs w:val="17"/>
        </w:rPr>
        <w:t xml:space="preserve"> already governs personal information and includes a clause on AI and automated tools.</w:t>
      </w:r>
    </w:p>
  </w:footnote>
  <w:footnote w:id="2">
    <w:p w14:paraId="0057FCE3" w14:textId="77777777" w:rsidR="0010298E" w:rsidRDefault="0010298E" w:rsidP="0010298E">
      <w:r>
        <w:rPr>
          <w:rStyle w:val="FootnoteReference"/>
        </w:rPr>
        <w:footnoteRef/>
      </w:r>
      <w:r w:rsidRPr="00CF5CD7">
        <w:rPr>
          <w:rFonts w:asciiTheme="minorHAnsi" w:hAnsiTheme="minorHAnsi"/>
          <w:sz w:val="16"/>
          <w:szCs w:val="16"/>
        </w:rPr>
        <w:t xml:space="preserve">Australia's AI Ethics Principles, Department of Industry, Science and Resources. </w:t>
      </w:r>
      <w:hyperlink r:id="rId1" w:history="1">
        <w:r w:rsidRPr="00CF5CD7">
          <w:rPr>
            <w:rStyle w:val="Hyperlink"/>
            <w:rFonts w:asciiTheme="minorHAnsi" w:hAnsiTheme="minorHAnsi"/>
            <w:sz w:val="16"/>
            <w:szCs w:val="16"/>
          </w:rPr>
          <w:t>https://www.industry.gov.au/publications/australias-ai-ethics-principles</w:t>
        </w:r>
      </w:hyperlink>
    </w:p>
  </w:footnote>
  <w:footnote w:id="3">
    <w:p w14:paraId="2BC577C9" w14:textId="77777777" w:rsidR="00844F5C" w:rsidRPr="0048587D" w:rsidRDefault="00B27C66">
      <w:pPr>
        <w:rPr>
          <w:rFonts w:asciiTheme="minorHAnsi" w:hAnsiTheme="minorHAnsi"/>
        </w:rPr>
      </w:pPr>
      <w:r w:rsidRPr="0048587D">
        <w:rPr>
          <w:rStyle w:val="FootnoteReference"/>
          <w:rFonts w:asciiTheme="minorHAnsi" w:hAnsiTheme="minorHAnsi"/>
        </w:rPr>
        <w:footnoteRef/>
      </w:r>
      <w:r w:rsidRPr="0048587D">
        <w:rPr>
          <w:rFonts w:asciiTheme="minorHAnsi" w:hAnsiTheme="minorHAnsi"/>
          <w:sz w:val="16"/>
          <w:szCs w:val="16"/>
        </w:rPr>
        <w:t xml:space="preserve">A New Approach (ANA) / IFACCA, “Guide, Steer, Repeat: Applications of AI in arts, culture and creativity.” </w:t>
      </w:r>
      <w:hyperlink r:id="rId2" w:history="1">
        <w:r w:rsidR="00844F5C" w:rsidRPr="0048587D">
          <w:rPr>
            <w:rStyle w:val="Hyperlink"/>
            <w:rFonts w:asciiTheme="minorHAnsi" w:hAnsiTheme="minorHAnsi"/>
            <w:sz w:val="16"/>
            <w:szCs w:val="16"/>
          </w:rPr>
          <w:t>https://newapproach.org.au/analysis-papers/guide-steer-repeat-applications-of-ai-in-arts-culture-creativity/</w:t>
        </w:r>
      </w:hyperlink>
    </w:p>
  </w:footnote>
  <w:footnote w:id="4">
    <w:p w14:paraId="2BC577CA" w14:textId="77777777" w:rsidR="00844F5C" w:rsidRPr="0048587D" w:rsidRDefault="00B27C66">
      <w:pPr>
        <w:rPr>
          <w:rFonts w:asciiTheme="minorHAnsi" w:hAnsiTheme="minorHAnsi"/>
        </w:rPr>
      </w:pPr>
      <w:r w:rsidRPr="0048587D">
        <w:rPr>
          <w:rStyle w:val="FootnoteReference"/>
          <w:rFonts w:asciiTheme="minorHAnsi" w:hAnsiTheme="minorHAnsi"/>
        </w:rPr>
        <w:footnoteRef/>
      </w:r>
      <w:r w:rsidRPr="0048587D">
        <w:rPr>
          <w:rFonts w:asciiTheme="minorHAnsi" w:hAnsiTheme="minorHAnsi"/>
          <w:sz w:val="16"/>
          <w:szCs w:val="16"/>
        </w:rPr>
        <w:t xml:space="preserve">Microsoft, “Data, Privacy and Security for Microsoft 365 Copilot,” Microsoft Learn. </w:t>
      </w:r>
      <w:hyperlink r:id="rId3" w:history="1">
        <w:r w:rsidR="00844F5C" w:rsidRPr="0048587D">
          <w:rPr>
            <w:rStyle w:val="Hyperlink"/>
            <w:rFonts w:asciiTheme="minorHAnsi" w:hAnsiTheme="minorHAnsi"/>
            <w:sz w:val="16"/>
            <w:szCs w:val="16"/>
          </w:rPr>
          <w:t>https://learn.microsoft.com/en-us/microsoft-365/copilot/microsoft-365-copilot-privacy</w:t>
        </w:r>
      </w:hyperlink>
    </w:p>
  </w:footnote>
  <w:footnote w:id="5">
    <w:p w14:paraId="2BC577CB" w14:textId="77777777" w:rsidR="00844F5C" w:rsidRPr="0048587D" w:rsidRDefault="00B27C66">
      <w:pPr>
        <w:rPr>
          <w:rFonts w:asciiTheme="minorHAnsi" w:hAnsiTheme="minorHAnsi"/>
        </w:rPr>
      </w:pPr>
      <w:r w:rsidRPr="0048587D">
        <w:rPr>
          <w:rStyle w:val="FootnoteReference"/>
          <w:rFonts w:asciiTheme="minorHAnsi" w:hAnsiTheme="minorHAnsi"/>
        </w:rPr>
        <w:footnoteRef/>
      </w:r>
      <w:r w:rsidRPr="0048587D">
        <w:rPr>
          <w:rFonts w:asciiTheme="minorHAnsi" w:hAnsiTheme="minorHAnsi"/>
          <w:sz w:val="16"/>
          <w:szCs w:val="16"/>
        </w:rPr>
        <w:t xml:space="preserve">International Energy Agency, Energy and AI (2025), summarised at “Environmental impact of artificial intelligence,” Wikipedia. </w:t>
      </w:r>
      <w:hyperlink r:id="rId4" w:history="1">
        <w:r w:rsidR="00844F5C" w:rsidRPr="0048587D">
          <w:rPr>
            <w:rStyle w:val="Hyperlink"/>
            <w:rFonts w:asciiTheme="minorHAnsi" w:hAnsiTheme="minorHAnsi"/>
            <w:sz w:val="16"/>
            <w:szCs w:val="16"/>
          </w:rPr>
          <w:t>https://en.wikipedia.org/wiki/Environmental_impact_of_artificial_intelligence</w:t>
        </w:r>
      </w:hyperlink>
    </w:p>
  </w:footnote>
  <w:footnote w:id="6">
    <w:p w14:paraId="2BC577CC" w14:textId="77777777" w:rsidR="00844F5C" w:rsidRDefault="00B27C66">
      <w:r w:rsidRPr="0048587D">
        <w:rPr>
          <w:rStyle w:val="FootnoteReference"/>
          <w:rFonts w:asciiTheme="minorHAnsi" w:hAnsiTheme="minorHAnsi"/>
        </w:rPr>
        <w:footnoteRef/>
      </w:r>
      <w:r w:rsidRPr="0048587D">
        <w:rPr>
          <w:rFonts w:asciiTheme="minorHAnsi" w:hAnsiTheme="minorHAnsi"/>
          <w:sz w:val="16"/>
          <w:szCs w:val="16"/>
        </w:rPr>
        <w:t xml:space="preserve">“Explained: Generative AI's environmental impact,” MIT News, January 2025. </w:t>
      </w:r>
      <w:hyperlink r:id="rId5" w:history="1">
        <w:r w:rsidR="00844F5C" w:rsidRPr="0048587D">
          <w:rPr>
            <w:rStyle w:val="Hyperlink"/>
            <w:rFonts w:asciiTheme="minorHAnsi" w:hAnsiTheme="minorHAnsi"/>
            <w:sz w:val="16"/>
            <w:szCs w:val="16"/>
          </w:rPr>
          <w:t>https://news.mit.edu/2025/explained-generative-ai-environmental-impact-0117</w:t>
        </w:r>
      </w:hyperlink>
    </w:p>
  </w:footnote>
  <w:footnote w:id="7">
    <w:p w14:paraId="2BC577CF" w14:textId="77777777" w:rsidR="00844F5C" w:rsidRPr="00E976EC" w:rsidRDefault="00B27C66">
      <w:pPr>
        <w:rPr>
          <w:rFonts w:asciiTheme="minorHAnsi" w:hAnsiTheme="minorHAnsi"/>
        </w:rPr>
      </w:pPr>
      <w:r w:rsidRPr="00E976EC">
        <w:rPr>
          <w:rStyle w:val="FootnoteReference"/>
          <w:rFonts w:asciiTheme="minorHAnsi" w:hAnsiTheme="minorHAnsi"/>
        </w:rPr>
        <w:footnoteRef/>
      </w:r>
      <w:r w:rsidRPr="00E976EC">
        <w:rPr>
          <w:rFonts w:asciiTheme="minorHAnsi" w:hAnsiTheme="minorHAnsi"/>
          <w:sz w:val="16"/>
          <w:szCs w:val="16"/>
        </w:rPr>
        <w:t xml:space="preserve">Creative Australia, Principles: Generative Artificial Intelligence and creative work (June 2025). </w:t>
      </w:r>
      <w:hyperlink r:id="rId6" w:history="1">
        <w:r w:rsidR="00844F5C" w:rsidRPr="00E976EC">
          <w:rPr>
            <w:rStyle w:val="Hyperlink"/>
            <w:rFonts w:asciiTheme="minorHAnsi" w:hAnsiTheme="minorHAnsi"/>
            <w:sz w:val="16"/>
            <w:szCs w:val="16"/>
          </w:rPr>
          <w:t>https://creative.gov.au/creative-australia-principles-generative-artificial-intelligence-and-creative-work</w:t>
        </w:r>
      </w:hyperlink>
    </w:p>
  </w:footnote>
  <w:footnote w:id="8">
    <w:p w14:paraId="2BC577D0" w14:textId="77777777" w:rsidR="00844F5C" w:rsidRDefault="00B27C66">
      <w:r w:rsidRPr="00E976EC">
        <w:rPr>
          <w:rStyle w:val="FootnoteReference"/>
          <w:rFonts w:asciiTheme="minorHAnsi" w:hAnsiTheme="minorHAnsi"/>
        </w:rPr>
        <w:footnoteRef/>
      </w:r>
      <w:r w:rsidRPr="00E976EC">
        <w:rPr>
          <w:rFonts w:asciiTheme="minorHAnsi" w:hAnsiTheme="minorHAnsi"/>
          <w:sz w:val="16"/>
          <w:szCs w:val="16"/>
        </w:rPr>
        <w:t xml:space="preserve">Arts Law Centre of Australia, “Artificial Intelligence (AI) and Copyright” information sheet. </w:t>
      </w:r>
      <w:hyperlink r:id="rId7" w:history="1">
        <w:r w:rsidR="00844F5C" w:rsidRPr="00E976EC">
          <w:rPr>
            <w:rStyle w:val="Hyperlink"/>
            <w:rFonts w:asciiTheme="minorHAnsi" w:hAnsiTheme="minorHAnsi"/>
            <w:sz w:val="16"/>
            <w:szCs w:val="16"/>
          </w:rPr>
          <w:t>https://www.artslaw.com.au/information-sheet/artificial-intelligence-ai-and-copyright/</w:t>
        </w:r>
      </w:hyperlink>
    </w:p>
  </w:footnote>
  <w:footnote w:id="9">
    <w:p w14:paraId="2BC577D1" w14:textId="77777777" w:rsidR="00844F5C" w:rsidRDefault="00B27C66">
      <w:r>
        <w:rPr>
          <w:rStyle w:val="FootnoteReference"/>
        </w:rPr>
        <w:footnoteRef/>
      </w:r>
      <w:r>
        <w:rPr>
          <w:sz w:val="16"/>
          <w:szCs w:val="16"/>
        </w:rPr>
        <w:t>Industry studies (TechSoup/TAPP Network and BDO) summarised in the DeVos A³ Roadmap, p. 12.</w:t>
      </w:r>
    </w:p>
  </w:footnote>
  <w:footnote w:id="10">
    <w:p w14:paraId="2BC577D2" w14:textId="77777777" w:rsidR="00844F5C" w:rsidRDefault="00B27C66">
      <w:r>
        <w:rPr>
          <w:rStyle w:val="FootnoteReference"/>
        </w:rPr>
        <w:footnoteRef/>
      </w:r>
      <w:r>
        <w:rPr>
          <w:sz w:val="16"/>
          <w:szCs w:val="16"/>
        </w:rPr>
        <w:t xml:space="preserve">Mistral AI, “Our contribution to a global environmental standard for AI” (with ADEME and Carbone 4), July 2025. </w:t>
      </w:r>
      <w:hyperlink r:id="rId8" w:history="1">
        <w:r w:rsidR="00844F5C">
          <w:rPr>
            <w:rStyle w:val="Hyperlink"/>
            <w:sz w:val="16"/>
            <w:szCs w:val="16"/>
          </w:rPr>
          <w:t>https://mistral.ai/news/our-contribution-to-a-global-environmental-standard-for-ai</w:t>
        </w:r>
      </w:hyperlink>
    </w:p>
  </w:footnote>
  <w:footnote w:id="11">
    <w:p w14:paraId="2BC577D3" w14:textId="77777777" w:rsidR="00844F5C" w:rsidRDefault="00B27C66">
      <w:r>
        <w:rPr>
          <w:rStyle w:val="FootnoteReference"/>
        </w:rPr>
        <w:footnoteRef/>
      </w:r>
      <w:r>
        <w:rPr>
          <w:sz w:val="16"/>
          <w:szCs w:val="16"/>
        </w:rPr>
        <w:t xml:space="preserve">Anthropic, Transparency Hub. </w:t>
      </w:r>
      <w:hyperlink r:id="rId9" w:history="1">
        <w:r w:rsidR="00844F5C">
          <w:rPr>
            <w:rStyle w:val="Hyperlink"/>
            <w:sz w:val="16"/>
            <w:szCs w:val="16"/>
          </w:rPr>
          <w:t>https://www.anthropic.com/transparency</w:t>
        </w:r>
      </w:hyperlink>
    </w:p>
  </w:footnote>
  <w:footnote w:id="12">
    <w:p w14:paraId="2BC577D4" w14:textId="77777777" w:rsidR="00844F5C" w:rsidRDefault="00B27C66">
      <w:r>
        <w:rPr>
          <w:rStyle w:val="FootnoteReference"/>
        </w:rPr>
        <w:footnoteRef/>
      </w:r>
      <w:r>
        <w:rPr>
          <w:sz w:val="16"/>
          <w:szCs w:val="16"/>
        </w:rPr>
        <w:t xml:space="preserve">Ecosia, “Generative AI on Ecosia Search,” Ecosia Help Centre. </w:t>
      </w:r>
      <w:hyperlink r:id="rId10" w:history="1">
        <w:r w:rsidR="00844F5C">
          <w:rPr>
            <w:rStyle w:val="Hyperlink"/>
            <w:sz w:val="16"/>
            <w:szCs w:val="16"/>
          </w:rPr>
          <w:t>https://support.ecosia.org/article/1006-ai-search</w:t>
        </w:r>
      </w:hyperlink>
    </w:p>
  </w:footnote>
  <w:footnote w:id="13">
    <w:p w14:paraId="2BC577D5" w14:textId="77777777" w:rsidR="00844F5C" w:rsidRDefault="00B27C66">
      <w:r>
        <w:rPr>
          <w:rStyle w:val="FootnoteReference"/>
        </w:rPr>
        <w:footnoteRef/>
      </w:r>
      <w:r>
        <w:rPr>
          <w:sz w:val="16"/>
          <w:szCs w:val="16"/>
        </w:rPr>
        <w:t xml:space="preserve">Hugging Face, “CO₂ Emissions and the Hub” and the AI Energy Score initiative. </w:t>
      </w:r>
      <w:hyperlink r:id="rId11" w:history="1">
        <w:r w:rsidR="00844F5C">
          <w:rPr>
            <w:rStyle w:val="Hyperlink"/>
            <w:sz w:val="16"/>
            <w:szCs w:val="16"/>
          </w:rPr>
          <w:t>https://huggingface.co/blog/carbon-emissions-on-the-hub</w:t>
        </w:r>
      </w:hyperlink>
    </w:p>
  </w:footnote>
  <w:footnote w:id="14">
    <w:p w14:paraId="2BC577D6" w14:textId="77777777" w:rsidR="00844F5C" w:rsidRDefault="00B27C66">
      <w:r>
        <w:rPr>
          <w:rStyle w:val="FootnoteReference"/>
        </w:rPr>
        <w:footnoteRef/>
      </w:r>
      <w:r>
        <w:rPr>
          <w:sz w:val="16"/>
          <w:szCs w:val="16"/>
        </w:rPr>
        <w:t>Fast Forward, Nonprofit AI Policy Builder: https://www.ffwd.org/nonprofit-ai-policy-builder — and TechSoup (with Microsoft), AI Usage Policy Resource Guide: https://page.techsoup.org/hubfs/Downloads/AI-Usage-Policy.pdf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3D9"/>
    <w:multiLevelType w:val="hybridMultilevel"/>
    <w:tmpl w:val="55EEFEB2"/>
    <w:lvl w:ilvl="0" w:tplc="96526FCE">
      <w:start w:val="1"/>
      <w:numFmt w:val="bullet"/>
      <w:lvlText w:val="•"/>
      <w:lvlJc w:val="left"/>
      <w:pPr>
        <w:ind w:left="460" w:hanging="240"/>
      </w:pPr>
    </w:lvl>
    <w:lvl w:ilvl="1" w:tplc="CB1EF21C">
      <w:numFmt w:val="decimal"/>
      <w:lvlText w:val=""/>
      <w:lvlJc w:val="left"/>
    </w:lvl>
    <w:lvl w:ilvl="2" w:tplc="E34A172A">
      <w:numFmt w:val="decimal"/>
      <w:lvlText w:val=""/>
      <w:lvlJc w:val="left"/>
    </w:lvl>
    <w:lvl w:ilvl="3" w:tplc="EB0E0360">
      <w:numFmt w:val="decimal"/>
      <w:lvlText w:val=""/>
      <w:lvlJc w:val="left"/>
    </w:lvl>
    <w:lvl w:ilvl="4" w:tplc="B798B6C6">
      <w:numFmt w:val="decimal"/>
      <w:lvlText w:val=""/>
      <w:lvlJc w:val="left"/>
    </w:lvl>
    <w:lvl w:ilvl="5" w:tplc="4232E678">
      <w:numFmt w:val="decimal"/>
      <w:lvlText w:val=""/>
      <w:lvlJc w:val="left"/>
    </w:lvl>
    <w:lvl w:ilvl="6" w:tplc="476A1D1A">
      <w:numFmt w:val="decimal"/>
      <w:lvlText w:val=""/>
      <w:lvlJc w:val="left"/>
    </w:lvl>
    <w:lvl w:ilvl="7" w:tplc="EDC2F0C0">
      <w:numFmt w:val="decimal"/>
      <w:lvlText w:val=""/>
      <w:lvlJc w:val="left"/>
    </w:lvl>
    <w:lvl w:ilvl="8" w:tplc="890E6E6C">
      <w:numFmt w:val="decimal"/>
      <w:lvlText w:val=""/>
      <w:lvlJc w:val="left"/>
    </w:lvl>
  </w:abstractNum>
  <w:abstractNum w:abstractNumId="1" w15:restartNumberingAfterBreak="0">
    <w:nsid w:val="23CE5A7C"/>
    <w:multiLevelType w:val="hybridMultilevel"/>
    <w:tmpl w:val="416C3F74"/>
    <w:lvl w:ilvl="0" w:tplc="A24A7F0E">
      <w:start w:val="1"/>
      <w:numFmt w:val="decimal"/>
      <w:lvlText w:val="%1."/>
      <w:lvlJc w:val="left"/>
      <w:pPr>
        <w:ind w:left="460" w:hanging="300"/>
      </w:pPr>
    </w:lvl>
    <w:lvl w:ilvl="1" w:tplc="C71C0DF8">
      <w:numFmt w:val="decimal"/>
      <w:lvlText w:val=""/>
      <w:lvlJc w:val="left"/>
    </w:lvl>
    <w:lvl w:ilvl="2" w:tplc="53008BBA">
      <w:numFmt w:val="decimal"/>
      <w:lvlText w:val=""/>
      <w:lvlJc w:val="left"/>
    </w:lvl>
    <w:lvl w:ilvl="3" w:tplc="01F699D6">
      <w:numFmt w:val="decimal"/>
      <w:lvlText w:val=""/>
      <w:lvlJc w:val="left"/>
    </w:lvl>
    <w:lvl w:ilvl="4" w:tplc="2850ECA2">
      <w:numFmt w:val="decimal"/>
      <w:lvlText w:val=""/>
      <w:lvlJc w:val="left"/>
    </w:lvl>
    <w:lvl w:ilvl="5" w:tplc="A6A6E26E">
      <w:numFmt w:val="decimal"/>
      <w:lvlText w:val=""/>
      <w:lvlJc w:val="left"/>
    </w:lvl>
    <w:lvl w:ilvl="6" w:tplc="285EFB0E">
      <w:numFmt w:val="decimal"/>
      <w:lvlText w:val=""/>
      <w:lvlJc w:val="left"/>
    </w:lvl>
    <w:lvl w:ilvl="7" w:tplc="02F8226A">
      <w:numFmt w:val="decimal"/>
      <w:lvlText w:val=""/>
      <w:lvlJc w:val="left"/>
    </w:lvl>
    <w:lvl w:ilvl="8" w:tplc="9BD0F8AE">
      <w:numFmt w:val="decimal"/>
      <w:lvlText w:val=""/>
      <w:lvlJc w:val="left"/>
    </w:lvl>
  </w:abstractNum>
  <w:abstractNum w:abstractNumId="2" w15:restartNumberingAfterBreak="0">
    <w:nsid w:val="5171331B"/>
    <w:multiLevelType w:val="hybridMultilevel"/>
    <w:tmpl w:val="ADECA656"/>
    <w:lvl w:ilvl="0" w:tplc="B5B69EFA">
      <w:start w:val="1"/>
      <w:numFmt w:val="bullet"/>
      <w:lvlText w:val="●"/>
      <w:lvlJc w:val="left"/>
      <w:pPr>
        <w:ind w:left="720" w:hanging="360"/>
      </w:pPr>
    </w:lvl>
    <w:lvl w:ilvl="1" w:tplc="78EC9A38">
      <w:start w:val="1"/>
      <w:numFmt w:val="bullet"/>
      <w:lvlText w:val="○"/>
      <w:lvlJc w:val="left"/>
      <w:pPr>
        <w:ind w:left="1440" w:hanging="360"/>
      </w:pPr>
    </w:lvl>
    <w:lvl w:ilvl="2" w:tplc="BF105616">
      <w:start w:val="1"/>
      <w:numFmt w:val="bullet"/>
      <w:lvlText w:val="■"/>
      <w:lvlJc w:val="left"/>
      <w:pPr>
        <w:ind w:left="2160" w:hanging="360"/>
      </w:pPr>
    </w:lvl>
    <w:lvl w:ilvl="3" w:tplc="FDB49104">
      <w:start w:val="1"/>
      <w:numFmt w:val="bullet"/>
      <w:lvlText w:val="●"/>
      <w:lvlJc w:val="left"/>
      <w:pPr>
        <w:ind w:left="2880" w:hanging="360"/>
      </w:pPr>
    </w:lvl>
    <w:lvl w:ilvl="4" w:tplc="E264A412">
      <w:start w:val="1"/>
      <w:numFmt w:val="bullet"/>
      <w:lvlText w:val="○"/>
      <w:lvlJc w:val="left"/>
      <w:pPr>
        <w:ind w:left="3600" w:hanging="360"/>
      </w:pPr>
    </w:lvl>
    <w:lvl w:ilvl="5" w:tplc="F2F42C52">
      <w:start w:val="1"/>
      <w:numFmt w:val="bullet"/>
      <w:lvlText w:val="■"/>
      <w:lvlJc w:val="left"/>
      <w:pPr>
        <w:ind w:left="4320" w:hanging="360"/>
      </w:pPr>
    </w:lvl>
    <w:lvl w:ilvl="6" w:tplc="977E320E">
      <w:start w:val="1"/>
      <w:numFmt w:val="bullet"/>
      <w:lvlText w:val="●"/>
      <w:lvlJc w:val="left"/>
      <w:pPr>
        <w:ind w:left="5040" w:hanging="360"/>
      </w:pPr>
    </w:lvl>
    <w:lvl w:ilvl="7" w:tplc="B2BA24E2">
      <w:start w:val="1"/>
      <w:numFmt w:val="bullet"/>
      <w:lvlText w:val="●"/>
      <w:lvlJc w:val="left"/>
      <w:pPr>
        <w:ind w:left="5760" w:hanging="360"/>
      </w:pPr>
    </w:lvl>
    <w:lvl w:ilvl="8" w:tplc="589265DC">
      <w:start w:val="1"/>
      <w:numFmt w:val="bullet"/>
      <w:lvlText w:val="●"/>
      <w:lvlJc w:val="left"/>
      <w:pPr>
        <w:ind w:left="6480" w:hanging="360"/>
      </w:pPr>
    </w:lvl>
  </w:abstractNum>
  <w:abstractNum w:abstractNumId="3" w15:restartNumberingAfterBreak="0">
    <w:nsid w:val="6BA67DBB"/>
    <w:multiLevelType w:val="hybridMultilevel"/>
    <w:tmpl w:val="8F343EF8"/>
    <w:lvl w:ilvl="0" w:tplc="FF3AF74E">
      <w:start w:val="1"/>
      <w:numFmt w:val="decimal"/>
      <w:lvlText w:val="%1."/>
      <w:lvlJc w:val="left"/>
      <w:pPr>
        <w:ind w:left="460" w:hanging="300"/>
      </w:pPr>
    </w:lvl>
    <w:lvl w:ilvl="1" w:tplc="1034DFC8">
      <w:numFmt w:val="decimal"/>
      <w:lvlText w:val=""/>
      <w:lvlJc w:val="left"/>
    </w:lvl>
    <w:lvl w:ilvl="2" w:tplc="8796FE8E">
      <w:numFmt w:val="decimal"/>
      <w:lvlText w:val=""/>
      <w:lvlJc w:val="left"/>
    </w:lvl>
    <w:lvl w:ilvl="3" w:tplc="32BCBB1C">
      <w:numFmt w:val="decimal"/>
      <w:lvlText w:val=""/>
      <w:lvlJc w:val="left"/>
    </w:lvl>
    <w:lvl w:ilvl="4" w:tplc="9B905AAA">
      <w:numFmt w:val="decimal"/>
      <w:lvlText w:val=""/>
      <w:lvlJc w:val="left"/>
    </w:lvl>
    <w:lvl w:ilvl="5" w:tplc="C908BCF2">
      <w:numFmt w:val="decimal"/>
      <w:lvlText w:val=""/>
      <w:lvlJc w:val="left"/>
    </w:lvl>
    <w:lvl w:ilvl="6" w:tplc="23725366">
      <w:numFmt w:val="decimal"/>
      <w:lvlText w:val=""/>
      <w:lvlJc w:val="left"/>
    </w:lvl>
    <w:lvl w:ilvl="7" w:tplc="054E039C">
      <w:numFmt w:val="decimal"/>
      <w:lvlText w:val=""/>
      <w:lvlJc w:val="left"/>
    </w:lvl>
    <w:lvl w:ilvl="8" w:tplc="CAB87838">
      <w:numFmt w:val="decimal"/>
      <w:lvlText w:val=""/>
      <w:lvlJc w:val="left"/>
    </w:lvl>
  </w:abstractNum>
  <w:abstractNum w:abstractNumId="4" w15:restartNumberingAfterBreak="0">
    <w:nsid w:val="6D06448F"/>
    <w:multiLevelType w:val="hybridMultilevel"/>
    <w:tmpl w:val="90EC3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2F6A75"/>
    <w:multiLevelType w:val="hybridMultilevel"/>
    <w:tmpl w:val="A4B423EA"/>
    <w:lvl w:ilvl="0" w:tplc="3612BFC6">
      <w:start w:val="1"/>
      <w:numFmt w:val="decimal"/>
      <w:lvlText w:val="%1."/>
      <w:lvlJc w:val="left"/>
      <w:pPr>
        <w:ind w:left="460" w:hanging="300"/>
      </w:pPr>
    </w:lvl>
    <w:lvl w:ilvl="1" w:tplc="80560894">
      <w:numFmt w:val="decimal"/>
      <w:lvlText w:val=""/>
      <w:lvlJc w:val="left"/>
    </w:lvl>
    <w:lvl w:ilvl="2" w:tplc="785E3226">
      <w:numFmt w:val="decimal"/>
      <w:lvlText w:val=""/>
      <w:lvlJc w:val="left"/>
    </w:lvl>
    <w:lvl w:ilvl="3" w:tplc="526ED348">
      <w:numFmt w:val="decimal"/>
      <w:lvlText w:val=""/>
      <w:lvlJc w:val="left"/>
    </w:lvl>
    <w:lvl w:ilvl="4" w:tplc="26420466">
      <w:numFmt w:val="decimal"/>
      <w:lvlText w:val=""/>
      <w:lvlJc w:val="left"/>
    </w:lvl>
    <w:lvl w:ilvl="5" w:tplc="3BB867B2">
      <w:numFmt w:val="decimal"/>
      <w:lvlText w:val=""/>
      <w:lvlJc w:val="left"/>
    </w:lvl>
    <w:lvl w:ilvl="6" w:tplc="9A089A94">
      <w:numFmt w:val="decimal"/>
      <w:lvlText w:val=""/>
      <w:lvlJc w:val="left"/>
    </w:lvl>
    <w:lvl w:ilvl="7" w:tplc="9A423DFA">
      <w:numFmt w:val="decimal"/>
      <w:lvlText w:val=""/>
      <w:lvlJc w:val="left"/>
    </w:lvl>
    <w:lvl w:ilvl="8" w:tplc="0FA446D4">
      <w:numFmt w:val="decimal"/>
      <w:lvlText w:val=""/>
      <w:lvlJc w:val="left"/>
    </w:lvl>
  </w:abstractNum>
  <w:abstractNum w:abstractNumId="6" w15:restartNumberingAfterBreak="0">
    <w:nsid w:val="74CF67AC"/>
    <w:multiLevelType w:val="hybridMultilevel"/>
    <w:tmpl w:val="D93C79A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num w:numId="1" w16cid:durableId="1708947673">
    <w:abstractNumId w:val="2"/>
    <w:lvlOverride w:ilvl="0">
      <w:startOverride w:val="1"/>
    </w:lvlOverride>
  </w:num>
  <w:num w:numId="2" w16cid:durableId="814907170">
    <w:abstractNumId w:val="0"/>
    <w:lvlOverride w:ilvl="0">
      <w:startOverride w:val="1"/>
    </w:lvlOverride>
  </w:num>
  <w:num w:numId="3" w16cid:durableId="395469551">
    <w:abstractNumId w:val="3"/>
    <w:lvlOverride w:ilvl="0">
      <w:startOverride w:val="1"/>
    </w:lvlOverride>
  </w:num>
  <w:num w:numId="4" w16cid:durableId="22556442">
    <w:abstractNumId w:val="1"/>
    <w:lvlOverride w:ilvl="0">
      <w:startOverride w:val="1"/>
    </w:lvlOverride>
  </w:num>
  <w:num w:numId="5" w16cid:durableId="1019157262">
    <w:abstractNumId w:val="5"/>
    <w:lvlOverride w:ilvl="0">
      <w:startOverride w:val="1"/>
    </w:lvlOverride>
  </w:num>
  <w:num w:numId="6" w16cid:durableId="359360400">
    <w:abstractNumId w:val="4"/>
  </w:num>
  <w:num w:numId="7" w16cid:durableId="1564566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5C"/>
    <w:rsid w:val="00026D36"/>
    <w:rsid w:val="00042116"/>
    <w:rsid w:val="00063BD2"/>
    <w:rsid w:val="00075966"/>
    <w:rsid w:val="00077578"/>
    <w:rsid w:val="00087870"/>
    <w:rsid w:val="00093205"/>
    <w:rsid w:val="000B590E"/>
    <w:rsid w:val="000D2A46"/>
    <w:rsid w:val="000F7A5F"/>
    <w:rsid w:val="0010298E"/>
    <w:rsid w:val="00133D29"/>
    <w:rsid w:val="0013752D"/>
    <w:rsid w:val="001464DA"/>
    <w:rsid w:val="00151676"/>
    <w:rsid w:val="00166B92"/>
    <w:rsid w:val="00194E23"/>
    <w:rsid w:val="0020225F"/>
    <w:rsid w:val="00203630"/>
    <w:rsid w:val="00205241"/>
    <w:rsid w:val="00230127"/>
    <w:rsid w:val="002362C5"/>
    <w:rsid w:val="00297156"/>
    <w:rsid w:val="002A0FC5"/>
    <w:rsid w:val="002A5356"/>
    <w:rsid w:val="002D4401"/>
    <w:rsid w:val="002D66C4"/>
    <w:rsid w:val="002D6F91"/>
    <w:rsid w:val="00301BF0"/>
    <w:rsid w:val="00344BF7"/>
    <w:rsid w:val="0038276A"/>
    <w:rsid w:val="003A37F8"/>
    <w:rsid w:val="003B79DC"/>
    <w:rsid w:val="003C0A40"/>
    <w:rsid w:val="003E73A3"/>
    <w:rsid w:val="003F004F"/>
    <w:rsid w:val="0043333C"/>
    <w:rsid w:val="004473B3"/>
    <w:rsid w:val="00461043"/>
    <w:rsid w:val="004848EF"/>
    <w:rsid w:val="0048587D"/>
    <w:rsid w:val="004D78FE"/>
    <w:rsid w:val="0051654B"/>
    <w:rsid w:val="005169D9"/>
    <w:rsid w:val="00521C86"/>
    <w:rsid w:val="00544F24"/>
    <w:rsid w:val="00562F2E"/>
    <w:rsid w:val="00596BAA"/>
    <w:rsid w:val="005A7107"/>
    <w:rsid w:val="005A73EF"/>
    <w:rsid w:val="005C5E62"/>
    <w:rsid w:val="005D1206"/>
    <w:rsid w:val="005D611E"/>
    <w:rsid w:val="005F7529"/>
    <w:rsid w:val="006073AD"/>
    <w:rsid w:val="00624CB5"/>
    <w:rsid w:val="00626790"/>
    <w:rsid w:val="0064195B"/>
    <w:rsid w:val="006425B7"/>
    <w:rsid w:val="00663DF8"/>
    <w:rsid w:val="00670C76"/>
    <w:rsid w:val="006B14ED"/>
    <w:rsid w:val="006E3A05"/>
    <w:rsid w:val="006E6F30"/>
    <w:rsid w:val="00756C09"/>
    <w:rsid w:val="007B5CA6"/>
    <w:rsid w:val="007D7084"/>
    <w:rsid w:val="00832567"/>
    <w:rsid w:val="00844F5C"/>
    <w:rsid w:val="0084764B"/>
    <w:rsid w:val="008A1A83"/>
    <w:rsid w:val="009567A4"/>
    <w:rsid w:val="009840FC"/>
    <w:rsid w:val="00996F81"/>
    <w:rsid w:val="00A25DE1"/>
    <w:rsid w:val="00A4419C"/>
    <w:rsid w:val="00A949BA"/>
    <w:rsid w:val="00AC5E43"/>
    <w:rsid w:val="00B02E3D"/>
    <w:rsid w:val="00B13751"/>
    <w:rsid w:val="00B27C66"/>
    <w:rsid w:val="00B77212"/>
    <w:rsid w:val="00BE07A4"/>
    <w:rsid w:val="00BE76E3"/>
    <w:rsid w:val="00C54BEC"/>
    <w:rsid w:val="00CC20BD"/>
    <w:rsid w:val="00CF0211"/>
    <w:rsid w:val="00CF5CD7"/>
    <w:rsid w:val="00D17399"/>
    <w:rsid w:val="00D545B9"/>
    <w:rsid w:val="00D7382A"/>
    <w:rsid w:val="00DD178E"/>
    <w:rsid w:val="00E05568"/>
    <w:rsid w:val="00E203A3"/>
    <w:rsid w:val="00E21893"/>
    <w:rsid w:val="00E57619"/>
    <w:rsid w:val="00E61C88"/>
    <w:rsid w:val="00E86B86"/>
    <w:rsid w:val="00E976E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76FD"/>
  <w15:docId w15:val="{7AC428FB-1033-420F-BEC5-D63A6273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1"/>
        <w:szCs w:val="21"/>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pBdr>
        <w:bottom w:val="single" w:sz="6" w:space="3" w:color="2E7D7B"/>
      </w:pBdr>
      <w:spacing w:before="240" w:after="110"/>
      <w:outlineLvl w:val="0"/>
    </w:pPr>
    <w:rPr>
      <w:b/>
      <w:bCs/>
      <w:color w:val="1F3B57"/>
      <w:sz w:val="27"/>
      <w:szCs w:val="27"/>
    </w:rPr>
  </w:style>
  <w:style w:type="paragraph" w:styleId="Heading2">
    <w:name w:val="heading 2"/>
    <w:uiPriority w:val="9"/>
    <w:unhideWhenUsed/>
    <w:qFormat/>
    <w:rsid w:val="00093205"/>
    <w:pPr>
      <w:keepNext/>
      <w:spacing w:before="160" w:after="80"/>
      <w:outlineLvl w:val="1"/>
    </w:pPr>
    <w:rPr>
      <w:rFonts w:asciiTheme="majorHAnsi" w:hAnsiTheme="majorHAnsi"/>
      <w:b/>
      <w:bCs/>
      <w:color w:val="EE0000"/>
      <w:sz w:val="28"/>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A73EF"/>
    <w:pPr>
      <w:tabs>
        <w:tab w:val="center" w:pos="4513"/>
        <w:tab w:val="right" w:pos="9026"/>
      </w:tabs>
    </w:pPr>
    <w:rPr>
      <w:rFonts w:cs="Cordia New"/>
      <w:szCs w:val="26"/>
    </w:rPr>
  </w:style>
  <w:style w:type="character" w:customStyle="1" w:styleId="HeaderChar">
    <w:name w:val="Header Char"/>
    <w:basedOn w:val="DefaultParagraphFont"/>
    <w:link w:val="Header"/>
    <w:uiPriority w:val="99"/>
    <w:rsid w:val="005A73EF"/>
    <w:rPr>
      <w:rFonts w:cs="Cordia New"/>
      <w:szCs w:val="26"/>
    </w:rPr>
  </w:style>
  <w:style w:type="paragraph" w:styleId="Footer">
    <w:name w:val="footer"/>
    <w:basedOn w:val="Normal"/>
    <w:link w:val="FooterChar"/>
    <w:uiPriority w:val="99"/>
    <w:unhideWhenUsed/>
    <w:rsid w:val="005A73EF"/>
    <w:pPr>
      <w:tabs>
        <w:tab w:val="center" w:pos="4513"/>
        <w:tab w:val="right" w:pos="9026"/>
      </w:tabs>
    </w:pPr>
    <w:rPr>
      <w:rFonts w:cs="Cordia New"/>
      <w:szCs w:val="26"/>
    </w:rPr>
  </w:style>
  <w:style w:type="character" w:customStyle="1" w:styleId="FooterChar">
    <w:name w:val="Footer Char"/>
    <w:basedOn w:val="DefaultParagraphFont"/>
    <w:link w:val="Footer"/>
    <w:uiPriority w:val="99"/>
    <w:rsid w:val="005A73EF"/>
    <w:rPr>
      <w:rFonts w:cs="Cordia New"/>
      <w:szCs w:val="26"/>
    </w:rPr>
  </w:style>
  <w:style w:type="character" w:styleId="FollowedHyperlink">
    <w:name w:val="FollowedHyperlink"/>
    <w:basedOn w:val="DefaultParagraphFont"/>
    <w:uiPriority w:val="99"/>
    <w:semiHidden/>
    <w:unhideWhenUsed/>
    <w:rsid w:val="001029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fwd.org/nonprofit-ai-policy-builder" TargetMode="External"/><Relationship Id="rId18" Type="http://schemas.openxmlformats.org/officeDocument/2006/relationships/hyperlink" Target="https://www.artshub.com.au/news/news/creative-theft-screen-and-arts-bodies-respond-to-shocking-ai-reform-in-pcs-2025-report-28145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nthropic.com/transparency" TargetMode="External"/><Relationship Id="rId7" Type="http://schemas.openxmlformats.org/officeDocument/2006/relationships/settings" Target="settings.xml"/><Relationship Id="rId12" Type="http://schemas.openxmlformats.org/officeDocument/2006/relationships/hyperlink" Target="https://www.industry.gov.au/publications/australias-ai-ethics-principles" TargetMode="External"/><Relationship Id="rId17" Type="http://schemas.openxmlformats.org/officeDocument/2006/relationships/hyperlink" Target="https://www.artslaw.com.au/information-sheet/artificial-intelligence-ai-and-copyrigh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ive.gov.au/creative-australia-principles-generative-artificial-intelligence-and-creative-work" TargetMode="External"/><Relationship Id="rId20" Type="http://schemas.openxmlformats.org/officeDocument/2006/relationships/hyperlink" Target="https://mistral.ai/news/our-contribution-to-a-global-environmental-standard-fo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vosinstitute.net" TargetMode="External"/><Relationship Id="rId5" Type="http://schemas.openxmlformats.org/officeDocument/2006/relationships/numbering" Target="numbering.xml"/><Relationship Id="rId15" Type="http://schemas.openxmlformats.org/officeDocument/2006/relationships/hyperlink" Target="https://news.mit.edu/2025/explained-generative-ai-environmental-impact-0117" TargetMode="External"/><Relationship Id="rId23" Type="http://schemas.openxmlformats.org/officeDocument/2006/relationships/hyperlink" Target="https://newapproach.org.au/analysis-papers/guide-steer-repeat-applications-of-ai-in-arts-culture-creativity/" TargetMode="External"/><Relationship Id="rId10" Type="http://schemas.openxmlformats.org/officeDocument/2006/relationships/endnotes" Target="endnotes.xml"/><Relationship Id="rId19" Type="http://schemas.openxmlformats.org/officeDocument/2006/relationships/hyperlink" Target="https://learn.microsoft.com/en-us/microsoft-365/copilot/microsoft-365-copilot-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australias-ai-ethics-principles" TargetMode="External"/><Relationship Id="rId22" Type="http://schemas.openxmlformats.org/officeDocument/2006/relationships/hyperlink" Target="https://www.ffwd.org/nonprofit-ai-policy-builde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istral.ai/news/our-contribution-to-a-global-environmental-standard-for-ai" TargetMode="External"/><Relationship Id="rId3" Type="http://schemas.openxmlformats.org/officeDocument/2006/relationships/hyperlink" Target="https://learn.microsoft.com/en-us/microsoft-365/copilot/microsoft-365-copilot-privacy" TargetMode="External"/><Relationship Id="rId7" Type="http://schemas.openxmlformats.org/officeDocument/2006/relationships/hyperlink" Target="https://www.artslaw.com.au/information-sheet/artificial-intelligence-ai-and-copyright/" TargetMode="External"/><Relationship Id="rId2" Type="http://schemas.openxmlformats.org/officeDocument/2006/relationships/hyperlink" Target="https://newapproach.org.au/analysis-papers/guide-steer-repeat-applications-of-ai-in-arts-culture-creativity/" TargetMode="External"/><Relationship Id="rId1" Type="http://schemas.openxmlformats.org/officeDocument/2006/relationships/hyperlink" Target="https://www.industry.gov.au/publications/australias-ai-ethics-principles" TargetMode="External"/><Relationship Id="rId6" Type="http://schemas.openxmlformats.org/officeDocument/2006/relationships/hyperlink" Target="https://creative.gov.au/creative-australia-principles-generative-artificial-intelligence-and-creative-work" TargetMode="External"/><Relationship Id="rId11" Type="http://schemas.openxmlformats.org/officeDocument/2006/relationships/hyperlink" Target="https://huggingface.co/blog/carbon-emissions-on-the-hub" TargetMode="External"/><Relationship Id="rId5" Type="http://schemas.openxmlformats.org/officeDocument/2006/relationships/hyperlink" Target="https://news.mit.edu/2025/explained-generative-ai-environmental-impact-0117" TargetMode="External"/><Relationship Id="rId10" Type="http://schemas.openxmlformats.org/officeDocument/2006/relationships/hyperlink" Target="https://support.ecosia.org/article/1006-ai-search" TargetMode="External"/><Relationship Id="rId4" Type="http://schemas.openxmlformats.org/officeDocument/2006/relationships/hyperlink" Target="https://en.wikipedia.org/wiki/Environmental_impact_of_artificial_intelligence" TargetMode="External"/><Relationship Id="rId9" Type="http://schemas.openxmlformats.org/officeDocument/2006/relationships/hyperlink" Target="https://www.anthropic.com/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ee8d-c1b2-446d-a0bd-fb3ebdd0057c">
      <Terms xmlns="http://schemas.microsoft.com/office/infopath/2007/PartnerControls"/>
    </lcf76f155ced4ddcb4097134ff3c332f>
    <TaxCatchAll xmlns="7b11ae73-a1d5-48cb-b5bd-caefedfa7a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BEE415EC687F479BF14BB051E4C198" ma:contentTypeVersion="13" ma:contentTypeDescription="Create a new document." ma:contentTypeScope="" ma:versionID="03986d7055313e51da56310b9b70f685">
  <xsd:schema xmlns:xsd="http://www.w3.org/2001/XMLSchema" xmlns:xs="http://www.w3.org/2001/XMLSchema" xmlns:p="http://schemas.microsoft.com/office/2006/metadata/properties" xmlns:ns2="ad90ee8d-c1b2-446d-a0bd-fb3ebdd0057c" xmlns:ns3="7b11ae73-a1d5-48cb-b5bd-caefedfa7a29" targetNamespace="http://schemas.microsoft.com/office/2006/metadata/properties" ma:root="true" ma:fieldsID="8103abfddf09362c284ecaf09980ae5a" ns2:_="" ns3:_="">
    <xsd:import namespace="ad90ee8d-c1b2-446d-a0bd-fb3ebdd0057c"/>
    <xsd:import namespace="7b11ae73-a1d5-48cb-b5bd-caefedfa7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ee8d-c1b2-446d-a0bd-fb3ebdd0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2a1da5-a1da-4571-84f1-154dd63e3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11ae73-a1d5-48cb-b5bd-caefedfa7a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f2049f-d941-4bba-89f5-935e51ef0ef7}" ma:internalName="TaxCatchAll" ma:showField="CatchAllData" ma:web="7b11ae73-a1d5-48cb-b5bd-caefedfa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3218F-F5DD-4EFA-9200-BD5C5BBEFAC7}">
  <ds:schemaRefs>
    <ds:schemaRef ds:uri="http://schemas.openxmlformats.org/officeDocument/2006/bibliography"/>
  </ds:schemaRefs>
</ds:datastoreItem>
</file>

<file path=customXml/itemProps2.xml><?xml version="1.0" encoding="utf-8"?>
<ds:datastoreItem xmlns:ds="http://schemas.openxmlformats.org/officeDocument/2006/customXml" ds:itemID="{2761280B-4A03-4AEB-89CB-8F416F710520}">
  <ds:schemaRefs>
    <ds:schemaRef ds:uri="http://schemas.microsoft.com/sharepoint/v3/contenttype/forms"/>
  </ds:schemaRefs>
</ds:datastoreItem>
</file>

<file path=customXml/itemProps3.xml><?xml version="1.0" encoding="utf-8"?>
<ds:datastoreItem xmlns:ds="http://schemas.openxmlformats.org/officeDocument/2006/customXml" ds:itemID="{02B105FE-8864-49A1-AF7D-CB22F8BBFFC2}">
  <ds:schemaRefs>
    <ds:schemaRef ds:uri="http://schemas.microsoft.com/office/2006/metadata/properties"/>
    <ds:schemaRef ds:uri="http://schemas.microsoft.com/office/infopath/2007/PartnerControls"/>
    <ds:schemaRef ds:uri="ad90ee8d-c1b2-446d-a0bd-fb3ebdd0057c"/>
    <ds:schemaRef ds:uri="7b11ae73-a1d5-48cb-b5bd-caefedfa7a29"/>
  </ds:schemaRefs>
</ds:datastoreItem>
</file>

<file path=customXml/itemProps4.xml><?xml version="1.0" encoding="utf-8"?>
<ds:datastoreItem xmlns:ds="http://schemas.openxmlformats.org/officeDocument/2006/customXml" ds:itemID="{9054BDF0-2C84-4688-B03C-707462089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ee8d-c1b2-446d-a0bd-fb3ebdd0057c"/>
    <ds:schemaRef ds:uri="7b11ae73-a1d5-48cb-b5bd-caefedfa7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AI use at PAC Australia — Discussion Paper</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use at PAC Australia — Discussion Paper</dc:title>
  <dc:creator>katherine@paca.org.au</dc:creator>
  <cp:lastModifiedBy>Katherine Connor</cp:lastModifiedBy>
  <cp:revision>2</cp:revision>
  <dcterms:created xsi:type="dcterms:W3CDTF">2026-07-01T04:29:00Z</dcterms:created>
  <dcterms:modified xsi:type="dcterms:W3CDTF">2026-07-01T04:29:00Z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0x01010051BEE415EC687F479BF14BB051E4C198</vt:lpwstr>
  </property>
  <property fmtid="{D5CDD505-2E9C-101B-9397-08002B2CF9AE}" pid="3" name="MediaServiceImageTags">
    <vt:lpwstr/>
  </property>
</Properties>
</file>